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64" w:tblpY="326"/>
        <w:tblOverlap w:val="never"/>
        <w:tblW w:w="8817" w:type="dxa"/>
        <w:tblInd w:w="0" w:type="dxa"/>
        <w:tblLayout w:type="autofit"/>
        <w:tblCellMar>
          <w:top w:w="0" w:type="dxa"/>
          <w:left w:w="108" w:type="dxa"/>
          <w:bottom w:w="0" w:type="dxa"/>
          <w:right w:w="108" w:type="dxa"/>
        </w:tblCellMar>
      </w:tblPr>
      <w:tblGrid>
        <w:gridCol w:w="561"/>
        <w:gridCol w:w="541"/>
        <w:gridCol w:w="625"/>
        <w:gridCol w:w="1133"/>
        <w:gridCol w:w="1634"/>
        <w:gridCol w:w="161"/>
        <w:gridCol w:w="2768"/>
        <w:gridCol w:w="260"/>
        <w:gridCol w:w="521"/>
        <w:gridCol w:w="613"/>
      </w:tblGrid>
      <w:tr>
        <w:trPr>
          <w:trHeight w:val="355" w:hRule="atLeast"/>
        </w:trPr>
        <w:tc>
          <w:tcPr>
            <w:tcW w:w="1102" w:type="dxa"/>
            <w:gridSpan w:val="2"/>
            <w:tcBorders>
              <w:top w:val="nil"/>
              <w:left w:val="nil"/>
              <w:bottom w:val="nil"/>
              <w:right w:val="nil"/>
            </w:tcBorders>
            <w:noWrap w:val="0"/>
            <w:vAlign w:val="center"/>
          </w:tcPr>
          <w:p>
            <w:pPr>
              <w:rPr>
                <w:rFonts w:ascii="黑体" w:hAnsi="宋体" w:eastAsia="黑体" w:cs="宋体"/>
                <w:b/>
                <w:bCs/>
                <w:color w:val="000000"/>
                <w:kern w:val="0"/>
                <w:sz w:val="32"/>
                <w:szCs w:val="32"/>
              </w:rPr>
            </w:pPr>
            <w:bookmarkStart w:id="0" w:name="_GoBack"/>
            <w:bookmarkEnd w:id="0"/>
            <w:r>
              <w:rPr>
                <w:rFonts w:hint="eastAsia" w:ascii="黑体" w:hAnsi="宋体" w:eastAsia="黑体" w:cs="宋体"/>
                <w:b/>
                <w:bCs/>
                <w:color w:val="000000"/>
                <w:kern w:val="0"/>
                <w:sz w:val="32"/>
                <w:szCs w:val="32"/>
              </w:rPr>
              <w:t>附件</w:t>
            </w:r>
          </w:p>
        </w:tc>
        <w:tc>
          <w:tcPr>
            <w:tcW w:w="625" w:type="dxa"/>
            <w:tcBorders>
              <w:top w:val="nil"/>
              <w:left w:val="nil"/>
              <w:bottom w:val="nil"/>
              <w:right w:val="nil"/>
            </w:tcBorders>
            <w:noWrap w:val="0"/>
            <w:vAlign w:val="center"/>
          </w:tcPr>
          <w:p>
            <w:pPr>
              <w:widowControl/>
              <w:jc w:val="left"/>
              <w:rPr>
                <w:rFonts w:ascii="黑体" w:hAnsi="宋体" w:eastAsia="黑体" w:cs="宋体"/>
                <w:color w:val="000000"/>
                <w:kern w:val="0"/>
                <w:sz w:val="32"/>
                <w:szCs w:val="32"/>
              </w:rPr>
            </w:pPr>
          </w:p>
        </w:tc>
        <w:tc>
          <w:tcPr>
            <w:tcW w:w="1133" w:type="dxa"/>
            <w:tcBorders>
              <w:top w:val="nil"/>
              <w:left w:val="nil"/>
              <w:bottom w:val="nil"/>
              <w:right w:val="nil"/>
            </w:tcBorders>
            <w:noWrap w:val="0"/>
            <w:vAlign w:val="center"/>
          </w:tcPr>
          <w:p>
            <w:pPr>
              <w:widowControl/>
              <w:jc w:val="left"/>
              <w:rPr>
                <w:rFonts w:ascii="黑体" w:hAnsi="宋体" w:eastAsia="黑体" w:cs="宋体"/>
                <w:color w:val="000000"/>
                <w:kern w:val="0"/>
                <w:sz w:val="32"/>
                <w:szCs w:val="32"/>
              </w:rPr>
            </w:pPr>
          </w:p>
        </w:tc>
        <w:tc>
          <w:tcPr>
            <w:tcW w:w="1634" w:type="dxa"/>
            <w:tcBorders>
              <w:top w:val="nil"/>
              <w:left w:val="nil"/>
              <w:bottom w:val="nil"/>
              <w:right w:val="nil"/>
            </w:tcBorders>
            <w:noWrap w:val="0"/>
            <w:vAlign w:val="center"/>
          </w:tcPr>
          <w:p>
            <w:pPr>
              <w:widowControl/>
              <w:jc w:val="left"/>
              <w:rPr>
                <w:rFonts w:ascii="黑体" w:hAnsi="宋体" w:eastAsia="黑体" w:cs="宋体"/>
                <w:color w:val="000000"/>
                <w:kern w:val="0"/>
                <w:sz w:val="32"/>
                <w:szCs w:val="32"/>
              </w:rPr>
            </w:pPr>
          </w:p>
        </w:tc>
        <w:tc>
          <w:tcPr>
            <w:tcW w:w="2929" w:type="dxa"/>
            <w:gridSpan w:val="2"/>
            <w:tcBorders>
              <w:top w:val="nil"/>
              <w:left w:val="nil"/>
              <w:bottom w:val="nil"/>
              <w:right w:val="nil"/>
            </w:tcBorders>
            <w:noWrap w:val="0"/>
            <w:vAlign w:val="center"/>
          </w:tcPr>
          <w:p>
            <w:pPr>
              <w:widowControl/>
              <w:jc w:val="left"/>
              <w:rPr>
                <w:rFonts w:ascii="黑体" w:hAnsi="宋体" w:eastAsia="黑体" w:cs="宋体"/>
                <w:color w:val="000000"/>
                <w:kern w:val="0"/>
                <w:sz w:val="32"/>
                <w:szCs w:val="32"/>
              </w:rPr>
            </w:pPr>
          </w:p>
        </w:tc>
        <w:tc>
          <w:tcPr>
            <w:tcW w:w="781" w:type="dxa"/>
            <w:gridSpan w:val="2"/>
            <w:tcBorders>
              <w:top w:val="nil"/>
              <w:left w:val="nil"/>
              <w:bottom w:val="nil"/>
              <w:right w:val="nil"/>
            </w:tcBorders>
            <w:noWrap w:val="0"/>
            <w:vAlign w:val="center"/>
          </w:tcPr>
          <w:p>
            <w:pPr>
              <w:widowControl/>
              <w:jc w:val="left"/>
              <w:rPr>
                <w:rFonts w:ascii="黑体" w:hAnsi="宋体" w:eastAsia="黑体" w:cs="宋体"/>
                <w:color w:val="000000"/>
                <w:kern w:val="0"/>
                <w:sz w:val="32"/>
                <w:szCs w:val="32"/>
              </w:rPr>
            </w:pPr>
          </w:p>
        </w:tc>
        <w:tc>
          <w:tcPr>
            <w:tcW w:w="613" w:type="dxa"/>
            <w:tcBorders>
              <w:top w:val="nil"/>
              <w:left w:val="nil"/>
              <w:bottom w:val="nil"/>
              <w:right w:val="nil"/>
            </w:tcBorders>
            <w:noWrap w:val="0"/>
            <w:vAlign w:val="center"/>
          </w:tcPr>
          <w:p>
            <w:pPr>
              <w:widowControl/>
              <w:jc w:val="left"/>
              <w:rPr>
                <w:rFonts w:ascii="黑体" w:hAnsi="宋体" w:eastAsia="黑体" w:cs="宋体"/>
                <w:color w:val="000000"/>
                <w:kern w:val="0"/>
                <w:sz w:val="32"/>
                <w:szCs w:val="32"/>
              </w:rPr>
            </w:pPr>
          </w:p>
        </w:tc>
      </w:tr>
      <w:tr>
        <w:tblPrEx>
          <w:tblCellMar>
            <w:top w:w="0" w:type="dxa"/>
            <w:left w:w="108" w:type="dxa"/>
            <w:bottom w:w="0" w:type="dxa"/>
            <w:right w:w="108" w:type="dxa"/>
          </w:tblCellMar>
        </w:tblPrEx>
        <w:trPr>
          <w:trHeight w:val="90" w:hRule="atLeast"/>
        </w:trPr>
        <w:tc>
          <w:tcPr>
            <w:tcW w:w="8817" w:type="dxa"/>
            <w:gridSpan w:val="10"/>
            <w:tcBorders>
              <w:top w:val="nil"/>
              <w:left w:val="nil"/>
              <w:bottom w:val="single" w:color="auto" w:sz="4" w:space="0"/>
              <w:right w:val="nil"/>
            </w:tcBorders>
            <w:noWrap w:val="0"/>
            <w:vAlign w:val="center"/>
          </w:tcPr>
          <w:p>
            <w:pPr>
              <w:widowControl/>
              <w:jc w:val="center"/>
              <w:rPr>
                <w:rFonts w:ascii="方正小标宋简体" w:hAnsi="宋体" w:eastAsia="方正小标宋简体" w:cs="宋体"/>
                <w:b/>
                <w:bCs/>
                <w:color w:val="000000"/>
                <w:kern w:val="0"/>
                <w:sz w:val="36"/>
                <w:szCs w:val="36"/>
              </w:rPr>
            </w:pPr>
            <w:r>
              <w:rPr>
                <w:rFonts w:hint="eastAsia" w:ascii="方正小标宋简体" w:hAnsi="宋体" w:eastAsia="方正小标宋简体" w:cs="宋体"/>
                <w:b/>
                <w:bCs/>
                <w:color w:val="000000"/>
                <w:kern w:val="0"/>
                <w:sz w:val="36"/>
                <w:szCs w:val="36"/>
              </w:rPr>
              <w:t>202</w:t>
            </w:r>
            <w:r>
              <w:rPr>
                <w:rFonts w:hint="eastAsia" w:ascii="方正小标宋简体" w:hAnsi="宋体" w:eastAsia="方正小标宋简体" w:cs="宋体"/>
                <w:b/>
                <w:bCs/>
                <w:color w:val="000000"/>
                <w:kern w:val="0"/>
                <w:sz w:val="36"/>
                <w:szCs w:val="36"/>
                <w:lang w:val="en-US" w:eastAsia="zh-CN"/>
              </w:rPr>
              <w:t>1</w:t>
            </w:r>
            <w:r>
              <w:rPr>
                <w:rFonts w:hint="eastAsia" w:ascii="方正小标宋简体" w:hAnsi="宋体" w:eastAsia="方正小标宋简体" w:cs="宋体"/>
                <w:b/>
                <w:bCs/>
                <w:color w:val="000000"/>
                <w:kern w:val="0"/>
                <w:sz w:val="36"/>
                <w:szCs w:val="36"/>
              </w:rPr>
              <w:t>年</w:t>
            </w:r>
            <w:r>
              <w:rPr>
                <w:rFonts w:hint="eastAsia" w:ascii="方正小标宋简体" w:hAnsi="宋体" w:eastAsia="方正小标宋简体" w:cs="宋体"/>
                <w:b/>
                <w:bCs/>
                <w:color w:val="000000"/>
                <w:kern w:val="0"/>
                <w:sz w:val="36"/>
                <w:szCs w:val="36"/>
                <w:lang w:val="en-US" w:eastAsia="zh-CN"/>
              </w:rPr>
              <w:t>县</w:t>
            </w:r>
            <w:r>
              <w:rPr>
                <w:rFonts w:hint="eastAsia" w:ascii="方正小标宋简体" w:hAnsi="宋体" w:eastAsia="方正小标宋简体" w:cs="宋体"/>
                <w:b/>
                <w:bCs/>
                <w:color w:val="000000"/>
                <w:kern w:val="0"/>
                <w:sz w:val="36"/>
                <w:szCs w:val="36"/>
              </w:rPr>
              <w:t>级财政项目支出绩效评价指标体系</w:t>
            </w:r>
          </w:p>
        </w:tc>
      </w:tr>
      <w:tr>
        <w:tblPrEx>
          <w:tblCellMar>
            <w:top w:w="0" w:type="dxa"/>
            <w:left w:w="108" w:type="dxa"/>
            <w:bottom w:w="0" w:type="dxa"/>
            <w:right w:w="108" w:type="dxa"/>
          </w:tblCellMar>
        </w:tblPrEx>
        <w:trPr>
          <w:trHeight w:val="312" w:hRule="atLeast"/>
        </w:trPr>
        <w:tc>
          <w:tcPr>
            <w:tcW w:w="5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b/>
                <w:bCs/>
                <w:color w:val="000000"/>
                <w:sz w:val="15"/>
                <w:szCs w:val="15"/>
              </w:rPr>
            </w:pPr>
            <w:r>
              <w:rPr>
                <w:rFonts w:hint="eastAsia"/>
                <w:b/>
                <w:bCs/>
                <w:color w:val="000000"/>
                <w:sz w:val="15"/>
                <w:szCs w:val="15"/>
              </w:rPr>
              <w:t>一级</w:t>
            </w:r>
            <w:r>
              <w:rPr>
                <w:rFonts w:hint="eastAsia"/>
                <w:b/>
                <w:bCs/>
                <w:color w:val="000000"/>
                <w:sz w:val="15"/>
                <w:szCs w:val="15"/>
              </w:rPr>
              <w:br w:type="textWrapping"/>
            </w:r>
            <w:r>
              <w:rPr>
                <w:rFonts w:hint="eastAsia"/>
                <w:b/>
                <w:bCs/>
                <w:color w:val="000000"/>
                <w:sz w:val="15"/>
                <w:szCs w:val="15"/>
              </w:rPr>
              <w:t>指标</w:t>
            </w:r>
          </w:p>
        </w:tc>
        <w:tc>
          <w:tcPr>
            <w:tcW w:w="54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b/>
                <w:bCs/>
                <w:color w:val="000000"/>
                <w:sz w:val="15"/>
                <w:szCs w:val="15"/>
              </w:rPr>
            </w:pPr>
            <w:r>
              <w:rPr>
                <w:rFonts w:hint="eastAsia"/>
                <w:b/>
                <w:bCs/>
                <w:color w:val="000000"/>
                <w:sz w:val="15"/>
                <w:szCs w:val="15"/>
              </w:rPr>
              <w:t>二级</w:t>
            </w:r>
            <w:r>
              <w:rPr>
                <w:rFonts w:hint="eastAsia"/>
                <w:b/>
                <w:bCs/>
                <w:color w:val="000000"/>
                <w:sz w:val="15"/>
                <w:szCs w:val="15"/>
              </w:rPr>
              <w:br w:type="textWrapping"/>
            </w:r>
            <w:r>
              <w:rPr>
                <w:rFonts w:hint="eastAsia"/>
                <w:b/>
                <w:bCs/>
                <w:color w:val="000000"/>
                <w:sz w:val="15"/>
                <w:szCs w:val="15"/>
              </w:rPr>
              <w:t>指标</w:t>
            </w:r>
          </w:p>
        </w:tc>
        <w:tc>
          <w:tcPr>
            <w:tcW w:w="62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三级</w:t>
            </w:r>
            <w:r>
              <w:rPr>
                <w:rFonts w:hint="eastAsia" w:ascii="仿宋_GB2312" w:hAnsi="宋体" w:eastAsia="仿宋_GB2312" w:cs="宋体"/>
                <w:b/>
                <w:bCs/>
                <w:color w:val="000000"/>
                <w:kern w:val="0"/>
                <w:sz w:val="16"/>
                <w:szCs w:val="16"/>
              </w:rPr>
              <w:br w:type="textWrapping"/>
            </w:r>
            <w:r>
              <w:rPr>
                <w:rFonts w:hint="eastAsia" w:ascii="仿宋_GB2312" w:hAnsi="宋体" w:eastAsia="仿宋_GB2312" w:cs="宋体"/>
                <w:b/>
                <w:bCs/>
                <w:color w:val="000000"/>
                <w:kern w:val="0"/>
                <w:sz w:val="16"/>
                <w:szCs w:val="16"/>
              </w:rPr>
              <w:t>指标</w:t>
            </w:r>
          </w:p>
        </w:tc>
        <w:tc>
          <w:tcPr>
            <w:tcW w:w="292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评价内容</w:t>
            </w:r>
          </w:p>
        </w:tc>
        <w:tc>
          <w:tcPr>
            <w:tcW w:w="3028"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ind w:right="-205" w:rightChars="-64"/>
              <w:jc w:val="center"/>
              <w:textAlignment w:val="auto"/>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评价标准</w:t>
            </w:r>
          </w:p>
        </w:tc>
        <w:tc>
          <w:tcPr>
            <w:tcW w:w="52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kern w:val="0"/>
                <w:sz w:val="16"/>
                <w:szCs w:val="16"/>
              </w:rPr>
            </w:pPr>
            <w:r>
              <w:rPr>
                <w:rFonts w:hint="eastAsia" w:ascii="仿宋_GB2312" w:hAnsi="宋体" w:eastAsia="仿宋_GB2312" w:cs="宋体"/>
                <w:b/>
                <w:bCs/>
                <w:kern w:val="0"/>
                <w:sz w:val="16"/>
                <w:szCs w:val="16"/>
              </w:rPr>
              <w:t>评价  得分</w:t>
            </w:r>
          </w:p>
        </w:tc>
        <w:tc>
          <w:tcPr>
            <w:tcW w:w="613" w:type="dxa"/>
            <w:vMerge w:val="restart"/>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kern w:val="0"/>
                <w:sz w:val="16"/>
                <w:szCs w:val="16"/>
              </w:rPr>
            </w:pPr>
            <w:r>
              <w:rPr>
                <w:rFonts w:hint="eastAsia" w:ascii="仿宋_GB2312" w:hAnsi="宋体" w:eastAsia="仿宋_GB2312" w:cs="宋体"/>
                <w:b/>
                <w:bCs/>
                <w:kern w:val="0"/>
                <w:sz w:val="16"/>
                <w:szCs w:val="16"/>
              </w:rPr>
              <w:t>备注</w:t>
            </w:r>
          </w:p>
        </w:tc>
      </w:tr>
      <w:tr>
        <w:tblPrEx>
          <w:tblCellMar>
            <w:top w:w="0" w:type="dxa"/>
            <w:left w:w="108" w:type="dxa"/>
            <w:bottom w:w="0" w:type="dxa"/>
            <w:right w:w="108" w:type="dxa"/>
          </w:tblCellMar>
        </w:tblPrEx>
        <w:trPr>
          <w:trHeight w:val="312"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color w:val="000000"/>
                <w:kern w:val="0"/>
                <w:sz w:val="20"/>
                <w:szCs w:val="20"/>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color w:val="000000"/>
                <w:kern w:val="0"/>
                <w:sz w:val="20"/>
                <w:szCs w:val="20"/>
              </w:rPr>
            </w:pPr>
          </w:p>
        </w:tc>
        <w:tc>
          <w:tcPr>
            <w:tcW w:w="62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color w:val="000000"/>
                <w:kern w:val="0"/>
                <w:sz w:val="20"/>
                <w:szCs w:val="20"/>
              </w:rPr>
            </w:pPr>
          </w:p>
        </w:tc>
        <w:tc>
          <w:tcPr>
            <w:tcW w:w="292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color w:val="000000"/>
                <w:kern w:val="0"/>
                <w:sz w:val="20"/>
                <w:szCs w:val="20"/>
              </w:rPr>
            </w:pPr>
          </w:p>
        </w:tc>
        <w:tc>
          <w:tcPr>
            <w:tcW w:w="3028"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color w:val="000000"/>
                <w:kern w:val="0"/>
                <w:sz w:val="20"/>
                <w:szCs w:val="20"/>
              </w:rPr>
            </w:pPr>
          </w:p>
        </w:tc>
        <w:tc>
          <w:tcPr>
            <w:tcW w:w="5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kern w:val="0"/>
                <w:sz w:val="20"/>
                <w:szCs w:val="20"/>
              </w:rPr>
            </w:pPr>
          </w:p>
        </w:tc>
        <w:tc>
          <w:tcPr>
            <w:tcW w:w="613" w:type="dxa"/>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b/>
                <w:bCs/>
                <w:color w:val="000000"/>
                <w:sz w:val="15"/>
                <w:szCs w:val="15"/>
              </w:rPr>
            </w:pPr>
            <w:r>
              <w:rPr>
                <w:rFonts w:hint="eastAsia"/>
                <w:b/>
                <w:bCs/>
                <w:color w:val="000000"/>
                <w:sz w:val="15"/>
                <w:szCs w:val="15"/>
              </w:rPr>
              <w:t>总分</w:t>
            </w:r>
          </w:p>
        </w:tc>
        <w:tc>
          <w:tcPr>
            <w:tcW w:w="54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b/>
                <w:bCs/>
                <w:color w:val="000000"/>
                <w:sz w:val="15"/>
                <w:szCs w:val="15"/>
              </w:rPr>
            </w:pPr>
            <w:r>
              <w:rPr>
                <w:rFonts w:hint="eastAsia"/>
                <w:b/>
                <w:bCs/>
                <w:color w:val="000000"/>
                <w:sz w:val="15"/>
                <w:szCs w:val="15"/>
              </w:rPr>
              <w:t>100</w:t>
            </w:r>
          </w:p>
        </w:tc>
        <w:tc>
          <w:tcPr>
            <w:tcW w:w="65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000000"/>
                <w:kern w:val="0"/>
                <w:sz w:val="16"/>
                <w:szCs w:val="16"/>
              </w:rPr>
            </w:pPr>
            <w:r>
              <w:rPr>
                <w:rFonts w:hint="eastAsia" w:ascii="仿宋_GB2312" w:hAnsi="宋体" w:eastAsia="仿宋_GB2312" w:cs="宋体"/>
                <w:b/>
                <w:bCs/>
                <w:color w:val="000000"/>
                <w:kern w:val="0"/>
                <w:sz w:val="16"/>
                <w:szCs w:val="16"/>
              </w:rPr>
              <w:t>　</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kern w:val="0"/>
                <w:sz w:val="16"/>
                <w:szCs w:val="16"/>
              </w:rPr>
            </w:pPr>
            <w:r>
              <w:rPr>
                <w:rFonts w:hint="eastAsia" w:ascii="仿宋_GB2312" w:hAnsi="宋体" w:cs="宋体"/>
                <w:b/>
                <w:bCs/>
                <w:kern w:val="0"/>
                <w:sz w:val="16"/>
                <w:szCs w:val="16"/>
                <w:lang w:val="en-US" w:eastAsia="zh-CN"/>
              </w:rPr>
              <w:t>89.5</w:t>
            </w:r>
            <w:r>
              <w:rPr>
                <w:rFonts w:hint="eastAsia" w:ascii="仿宋_GB2312" w:hAnsi="宋体" w:eastAsia="仿宋_GB2312" w:cs="宋体"/>
                <w:b/>
                <w:bCs/>
                <w:kern w:val="0"/>
                <w:sz w:val="16"/>
                <w:szCs w:val="16"/>
              </w:rPr>
              <w:t>　</w:t>
            </w:r>
          </w:p>
        </w:tc>
        <w:tc>
          <w:tcPr>
            <w:tcW w:w="613"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kern w:val="0"/>
                <w:sz w:val="16"/>
                <w:szCs w:val="16"/>
              </w:rPr>
            </w:pPr>
            <w:r>
              <w:rPr>
                <w:rFonts w:hint="eastAsia" w:ascii="仿宋_GB2312" w:hAnsi="宋体" w:eastAsia="仿宋_GB2312" w:cs="宋体"/>
                <w:b/>
                <w:bCs/>
                <w:kern w:val="0"/>
                <w:sz w:val="16"/>
                <w:szCs w:val="16"/>
              </w:rPr>
              <w:t>　</w:t>
            </w:r>
          </w:p>
        </w:tc>
      </w:tr>
      <w:tr>
        <w:tblPrEx>
          <w:tblCellMar>
            <w:top w:w="0" w:type="dxa"/>
            <w:left w:w="108" w:type="dxa"/>
            <w:bottom w:w="0" w:type="dxa"/>
            <w:right w:w="108" w:type="dxa"/>
          </w:tblCellMar>
        </w:tblPrEx>
        <w:trPr>
          <w:trHeight w:val="420" w:hRule="atLeast"/>
        </w:trPr>
        <w:tc>
          <w:tcPr>
            <w:tcW w:w="56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color w:val="000000"/>
                <w:sz w:val="15"/>
                <w:szCs w:val="15"/>
              </w:rPr>
            </w:pPr>
            <w:r>
              <w:rPr>
                <w:rFonts w:hint="eastAsia"/>
                <w:color w:val="000000"/>
                <w:sz w:val="15"/>
                <w:szCs w:val="15"/>
              </w:rPr>
              <w:t>项 目 决 策</w:t>
            </w:r>
          </w:p>
        </w:tc>
        <w:tc>
          <w:tcPr>
            <w:tcW w:w="54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color w:val="000000"/>
                <w:sz w:val="15"/>
                <w:szCs w:val="15"/>
              </w:rPr>
            </w:pPr>
            <w:r>
              <w:rPr>
                <w:rFonts w:hint="eastAsia"/>
                <w:color w:val="000000"/>
                <w:sz w:val="15"/>
                <w:szCs w:val="15"/>
              </w:rPr>
              <w:t>项目</w:t>
            </w:r>
            <w:r>
              <w:rPr>
                <w:rFonts w:hint="eastAsia"/>
                <w:color w:val="000000"/>
                <w:sz w:val="15"/>
                <w:szCs w:val="15"/>
              </w:rPr>
              <w:br w:type="textWrapping"/>
            </w:r>
            <w:r>
              <w:rPr>
                <w:rFonts w:hint="eastAsia"/>
                <w:color w:val="000000"/>
                <w:sz w:val="15"/>
                <w:szCs w:val="15"/>
              </w:rPr>
              <w:t>设立</w:t>
            </w:r>
            <w:r>
              <w:rPr>
                <w:rFonts w:hint="eastAsia"/>
                <w:color w:val="000000"/>
                <w:sz w:val="15"/>
                <w:szCs w:val="15"/>
              </w:rPr>
              <w:br w:type="textWrapping"/>
            </w:r>
            <w:r>
              <w:rPr>
                <w:rFonts w:hint="eastAsia"/>
                <w:color w:val="000000"/>
                <w:sz w:val="15"/>
                <w:szCs w:val="15"/>
              </w:rPr>
              <w:t>(5分)</w:t>
            </w: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立项</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依据</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1.项目设立是否有明确政策规定(0.5分)</w:t>
            </w:r>
          </w:p>
        </w:tc>
        <w:tc>
          <w:tcPr>
            <w:tcW w:w="30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有规定且当年必须安排(0.5分)；无明确规定(0分)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restart"/>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r>
              <w:rPr>
                <w:rFonts w:hint="eastAsia" w:ascii="仿宋_GB2312" w:hAnsi="宋体" w:eastAsia="仿宋_GB2312" w:cs="宋体"/>
                <w:kern w:val="0"/>
                <w:sz w:val="16"/>
                <w:szCs w:val="16"/>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9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2.项目是否为促进事业发展所必需(1分)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围绕保障重点,紧扣发展大局(1分)；满足部门运转需要(0.5分)；不切合本地实际，实施效果较差（0分）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3.文件依据、相关资料提供是否完整、充分(1分)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资料完整、充分（1分）；有依据但提供不完整(0.5分)；未提供相关资料（0分）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08"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立项</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程序</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1.是否按规定程序申请设立(0.5分)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符合相关程序（0.5分）；不符合相关程序（0分）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2.是否经过可研论证、风险评估、集体决策等(1分)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评估论证报告或决策记录完整(1分)；评估论证报告或决策记录不完整(0.5分)；未评估论证或集体决策（0分）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348"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3.是否通过单位表决一致通过立项（1分）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有单位表决文件资料或</w:t>
            </w:r>
            <w:r>
              <w:rPr>
                <w:rFonts w:hint="eastAsia" w:ascii="仿宋_GB2312" w:hAnsi="宋体" w:cs="宋体"/>
                <w:color w:val="000000"/>
                <w:kern w:val="0"/>
                <w:sz w:val="15"/>
                <w:szCs w:val="15"/>
                <w:lang w:eastAsia="zh-CN"/>
              </w:rPr>
              <w:t>会议纪要</w:t>
            </w:r>
            <w:r>
              <w:rPr>
                <w:rFonts w:hint="eastAsia" w:ascii="仿宋_GB2312" w:hAnsi="宋体" w:eastAsia="仿宋_GB2312" w:cs="宋体"/>
                <w:color w:val="000000"/>
                <w:kern w:val="0"/>
                <w:sz w:val="15"/>
                <w:szCs w:val="15"/>
              </w:rPr>
              <w:t>（1分）；无任何资料（0分）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7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color w:val="000000"/>
                <w:sz w:val="15"/>
                <w:szCs w:val="15"/>
              </w:rPr>
              <w:t>绩效</w:t>
            </w:r>
            <w:r>
              <w:rPr>
                <w:rFonts w:hint="eastAsia"/>
                <w:color w:val="000000"/>
                <w:sz w:val="15"/>
                <w:szCs w:val="15"/>
              </w:rPr>
              <w:br w:type="textWrapping"/>
            </w:r>
            <w:r>
              <w:rPr>
                <w:rFonts w:hint="eastAsia"/>
                <w:color w:val="000000"/>
                <w:sz w:val="15"/>
                <w:szCs w:val="15"/>
              </w:rPr>
              <w:t>目标</w:t>
            </w:r>
            <w:r>
              <w:rPr>
                <w:rFonts w:hint="eastAsia"/>
                <w:color w:val="000000"/>
                <w:sz w:val="15"/>
                <w:szCs w:val="15"/>
              </w:rPr>
              <w:br w:type="textWrapping"/>
            </w:r>
            <w:r>
              <w:rPr>
                <w:rFonts w:hint="eastAsia"/>
                <w:color w:val="000000"/>
                <w:sz w:val="15"/>
                <w:szCs w:val="15"/>
              </w:rPr>
              <w:t>(8分)</w:t>
            </w:r>
          </w:p>
        </w:tc>
        <w:tc>
          <w:tcPr>
            <w:tcW w:w="6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kern w:val="0"/>
                <w:sz w:val="16"/>
                <w:szCs w:val="16"/>
              </w:rPr>
            </w:pPr>
            <w:r>
              <w:rPr>
                <w:rFonts w:hint="eastAsia" w:ascii="仿宋_GB2312" w:hAnsi="宋体" w:eastAsia="仿宋_GB2312" w:cs="宋体"/>
                <w:kern w:val="0"/>
                <w:sz w:val="16"/>
                <w:szCs w:val="16"/>
              </w:rPr>
              <w:t>目标设定</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1.是否按年度计划编报绩效目标(1分)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已报送绩效计划且目标明确(1分)；已报送绩效计划但目标不明确(0.5分)；未报送绩效计划(0分)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2.绩效目标是否符合国家相关法律、法规、国民经济发展规划和</w:t>
            </w:r>
            <w:r>
              <w:rPr>
                <w:rFonts w:hint="eastAsia" w:ascii="仿宋_GB2312" w:hAnsi="宋体" w:cs="宋体"/>
                <w:color w:val="000000"/>
                <w:kern w:val="0"/>
                <w:sz w:val="15"/>
                <w:szCs w:val="15"/>
                <w:lang w:val="en-US" w:eastAsia="zh-CN"/>
              </w:rPr>
              <w:t>县</w:t>
            </w:r>
            <w:r>
              <w:rPr>
                <w:rFonts w:hint="eastAsia" w:ascii="仿宋_GB2312" w:hAnsi="宋体" w:eastAsia="仿宋_GB2312" w:cs="宋体"/>
                <w:color w:val="000000"/>
                <w:kern w:val="0"/>
                <w:sz w:val="15"/>
                <w:szCs w:val="15"/>
              </w:rPr>
              <w:t>委、</w:t>
            </w:r>
            <w:r>
              <w:rPr>
                <w:rFonts w:hint="eastAsia" w:ascii="仿宋_GB2312" w:hAnsi="宋体" w:cs="宋体"/>
                <w:color w:val="000000"/>
                <w:kern w:val="0"/>
                <w:sz w:val="15"/>
                <w:szCs w:val="15"/>
                <w:lang w:val="en-US" w:eastAsia="zh-CN"/>
              </w:rPr>
              <w:t>县</w:t>
            </w:r>
            <w:r>
              <w:rPr>
                <w:rFonts w:hint="eastAsia" w:ascii="仿宋_GB2312" w:hAnsi="宋体" w:eastAsia="仿宋_GB2312" w:cs="宋体"/>
                <w:color w:val="000000"/>
                <w:kern w:val="0"/>
                <w:sz w:val="15"/>
                <w:szCs w:val="15"/>
              </w:rPr>
              <w:t>政府决策(0.5分)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与文件规定或政府下达的任务数相一致(0.5分)；与文件规定或政府下达的任务数有差距(0分)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3.绩效目标是否符合客观实际，切实可行(0.5分)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单位申报数控制在财政审定数或实际完成数的2倍以内(0.5分)；大于2倍小于3倍（0.5分）；大于3倍（0分）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4.绩效目标是否清晰、细化、可衡量，相关指标能否恰当准确反映绩效目标完成程度（1分）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目标细化,指标具体、恰当(1分）；目标较粗略，考核指标不完整（0.5分）；目标未细化到具体指标（0分）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D0D0D"/>
                <w:kern w:val="0"/>
                <w:sz w:val="15"/>
                <w:szCs w:val="15"/>
              </w:rPr>
            </w:pPr>
            <w:r>
              <w:rPr>
                <w:rFonts w:hint="eastAsia" w:ascii="仿宋_GB2312" w:hAnsi="宋体" w:eastAsia="仿宋_GB2312" w:cs="宋体"/>
                <w:color w:val="0D0D0D"/>
                <w:kern w:val="0"/>
                <w:sz w:val="15"/>
                <w:szCs w:val="15"/>
              </w:rPr>
              <w:t>5.实施计划是否科学合理，并符合相关技术规范(1分)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符合相关规范且按计划实施(1分)；符合相关规范但实施进度与实际差距(0.5分)；不符合相关技术规范（0分）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D0D0D"/>
                <w:kern w:val="0"/>
                <w:sz w:val="15"/>
                <w:szCs w:val="15"/>
              </w:rPr>
            </w:pPr>
            <w:r>
              <w:rPr>
                <w:rFonts w:hint="eastAsia" w:ascii="仿宋_GB2312" w:hAnsi="宋体" w:eastAsia="仿宋_GB2312" w:cs="宋体"/>
                <w:color w:val="0D0D0D"/>
                <w:kern w:val="0"/>
                <w:sz w:val="15"/>
                <w:szCs w:val="15"/>
              </w:rPr>
              <w:t>6.绩效目标管理措施是否得当，分工是否明确、责任是否落实(1分)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措施得当，分工明确，责任落实（1分）；有措施但分工不明确,责任不落实（0.5分）；无管理措施（0分）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D0D0D"/>
                <w:kern w:val="0"/>
                <w:sz w:val="15"/>
                <w:szCs w:val="15"/>
              </w:rPr>
            </w:pPr>
            <w:r>
              <w:rPr>
                <w:rFonts w:hint="eastAsia" w:ascii="仿宋_GB2312" w:hAnsi="宋体" w:eastAsia="仿宋_GB2312" w:cs="宋体"/>
                <w:color w:val="0D0D0D"/>
                <w:kern w:val="0"/>
                <w:sz w:val="15"/>
                <w:szCs w:val="15"/>
              </w:rPr>
              <w:t>7.预期产出和效益、效果是否符合正常业绩水平(1分)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符合（1分），基本符合（0.5分）；不符合（0分）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D0D0D"/>
                <w:kern w:val="0"/>
                <w:sz w:val="15"/>
                <w:szCs w:val="15"/>
              </w:rPr>
            </w:pPr>
            <w:r>
              <w:rPr>
                <w:rFonts w:hint="eastAsia" w:ascii="仿宋_GB2312" w:hAnsi="宋体" w:eastAsia="仿宋_GB2312" w:cs="宋体"/>
                <w:color w:val="0D0D0D"/>
                <w:kern w:val="0"/>
                <w:sz w:val="15"/>
                <w:szCs w:val="15"/>
              </w:rPr>
              <w:t>8.绩效目标是否与经费预算相衔接，是否符合当地发展水平(0.5分)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衔接紧密且符合实际(0.5分)；不相衔接且不符合实际(0分)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27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目标</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调整</w:t>
            </w: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1.项目预算调整是否及时报送绩效目标调整方案(1分)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同步报送(1分)；未报送（0分）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2.目标修订或调整方案是否按程序报批和备案（0.5分）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按程序报批和备案（1分）；未报批、备案（0分）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color w:val="000000"/>
                <w:sz w:val="15"/>
                <w:szCs w:val="15"/>
              </w:rPr>
              <w:t>经费</w:t>
            </w:r>
            <w:r>
              <w:rPr>
                <w:rFonts w:hint="eastAsia"/>
                <w:color w:val="000000"/>
                <w:sz w:val="15"/>
                <w:szCs w:val="15"/>
              </w:rPr>
              <w:br w:type="textWrapping"/>
            </w:r>
            <w:r>
              <w:rPr>
                <w:rFonts w:hint="eastAsia"/>
                <w:color w:val="000000"/>
                <w:sz w:val="15"/>
                <w:szCs w:val="15"/>
              </w:rPr>
              <w:t>安排</w:t>
            </w:r>
            <w:r>
              <w:rPr>
                <w:rFonts w:hint="eastAsia"/>
                <w:color w:val="000000"/>
                <w:sz w:val="15"/>
                <w:szCs w:val="15"/>
              </w:rPr>
              <w:br w:type="textWrapping"/>
            </w:r>
            <w:r>
              <w:rPr>
                <w:rFonts w:hint="eastAsia"/>
                <w:color w:val="000000"/>
                <w:sz w:val="15"/>
                <w:szCs w:val="15"/>
              </w:rPr>
              <w:t>(7分)</w:t>
            </w:r>
          </w:p>
        </w:tc>
        <w:tc>
          <w:tcPr>
            <w:tcW w:w="6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标准</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控制</w:t>
            </w: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1.经费测算是否符合有关要求和定额标准（0.5分）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符合(0.5分)；与相关规定和定额标准有差异(0分)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2.经费预算是否与财力水平相适应（1分）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单位申报额控制在财政审定或实际支出额的2倍以内（1分）；大于2倍小于3倍（0.5分）；大于3倍（0分）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3.是否体现厉行节约禁止铺张浪费有关规定（0.5分）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测算细致且有节支措施(0.5分)；经费测算随意性较大(0分)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r>
              <w:rPr>
                <w:rFonts w:hint="eastAsia" w:ascii="仿宋_GB2312" w:hAnsi="宋体" w:cs="宋体"/>
                <w:color w:val="000000"/>
                <w:kern w:val="0"/>
                <w:sz w:val="16"/>
                <w:szCs w:val="16"/>
                <w:lang w:val="en-US" w:eastAsia="zh-CN"/>
              </w:rPr>
              <w:t>0.5</w:t>
            </w:r>
            <w:r>
              <w:rPr>
                <w:rFonts w:hint="eastAsia" w:ascii="仿宋_GB2312" w:hAnsi="宋体" w:eastAsia="仿宋_GB2312" w:cs="宋体"/>
                <w:color w:val="000000"/>
                <w:kern w:val="0"/>
                <w:sz w:val="16"/>
                <w:szCs w:val="16"/>
              </w:rPr>
              <w:t>　</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4.经费预算是否与设定的绩效目标相符合（1分）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相符（1分）；基本相符（0.5分）；不相符（0分）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9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预算</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约束</w:t>
            </w: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1.经费预算是否细化、具体、准确，具有可操作性（1分）</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方案具体、细化，支出项目、金额有据可查(1分)；方案基本符合要求，支出项目、金额基本准确(0.5分)；方案粗略，开支项目、金额随意性较大(0分)</w:t>
            </w:r>
          </w:p>
        </w:tc>
        <w:tc>
          <w:tcPr>
            <w:tcW w:w="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7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2.资金用途和开支范围是否明确(1分)</w:t>
            </w:r>
          </w:p>
        </w:tc>
        <w:tc>
          <w:tcPr>
            <w:tcW w:w="30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用途明确、范围具体(1分)；用途、范围基本明确(0.5分)；支出用途、范围不明确（0分）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82"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3.资金支出进度是否明确、细化、科学合理(1分)</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进度计划与项目实施衔接紧密(1分)；进度计划与项目实施基本保持一致(0.5分)；无进度计划(0分)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color w:val="000000"/>
                <w:kern w:val="0"/>
                <w:sz w:val="16"/>
                <w:szCs w:val="16"/>
                <w:lang w:val="en-US" w:eastAsia="zh-CN"/>
              </w:rPr>
            </w:pP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4.有无预算约束控制措施(1分)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auto"/>
                <w:kern w:val="0"/>
                <w:sz w:val="15"/>
                <w:szCs w:val="15"/>
              </w:rPr>
            </w:pPr>
            <w:r>
              <w:rPr>
                <w:rFonts w:hint="eastAsia" w:ascii="仿宋_GB2312" w:hAnsi="宋体" w:eastAsia="仿宋_GB2312" w:cs="宋体"/>
                <w:color w:val="auto"/>
                <w:kern w:val="0"/>
                <w:sz w:val="15"/>
                <w:szCs w:val="15"/>
              </w:rPr>
              <w:t>措施完善、细化(1分)；有措施，但不具体(0.5分)；措施缺失(0分)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auto"/>
                <w:kern w:val="0"/>
                <w:sz w:val="16"/>
                <w:szCs w:val="16"/>
                <w:lang w:val="en-US" w:eastAsia="zh-CN"/>
              </w:rPr>
            </w:pPr>
            <w:r>
              <w:rPr>
                <w:rFonts w:hint="eastAsia" w:ascii="仿宋_GB2312" w:hAnsi="宋体" w:cs="宋体"/>
                <w:color w:val="auto"/>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color w:val="000000"/>
                <w:sz w:val="15"/>
                <w:szCs w:val="15"/>
              </w:rPr>
            </w:pPr>
            <w:r>
              <w:rPr>
                <w:rFonts w:hint="eastAsia"/>
                <w:color w:val="000000"/>
                <w:sz w:val="15"/>
                <w:szCs w:val="15"/>
              </w:rPr>
              <w:t>项</w:t>
            </w:r>
            <w:r>
              <w:rPr>
                <w:rFonts w:hint="eastAsia"/>
                <w:color w:val="000000"/>
                <w:sz w:val="15"/>
                <w:szCs w:val="15"/>
              </w:rPr>
              <w:br w:type="textWrapping"/>
            </w:r>
            <w:r>
              <w:rPr>
                <w:rFonts w:hint="eastAsia"/>
                <w:color w:val="000000"/>
                <w:sz w:val="15"/>
                <w:szCs w:val="15"/>
              </w:rPr>
              <w:t>目</w:t>
            </w:r>
            <w:r>
              <w:rPr>
                <w:rFonts w:hint="eastAsia"/>
                <w:color w:val="000000"/>
                <w:sz w:val="15"/>
                <w:szCs w:val="15"/>
              </w:rPr>
              <w:br w:type="textWrapping"/>
            </w:r>
            <w:r>
              <w:rPr>
                <w:rFonts w:hint="eastAsia"/>
                <w:color w:val="000000"/>
                <w:sz w:val="15"/>
                <w:szCs w:val="15"/>
              </w:rPr>
              <w:t>管</w:t>
            </w:r>
            <w:r>
              <w:rPr>
                <w:rFonts w:hint="eastAsia"/>
                <w:color w:val="000000"/>
                <w:sz w:val="15"/>
                <w:szCs w:val="15"/>
              </w:rPr>
              <w:br w:type="textWrapping"/>
            </w:r>
            <w:r>
              <w:rPr>
                <w:rFonts w:hint="eastAsia"/>
                <w:color w:val="000000"/>
                <w:sz w:val="15"/>
                <w:szCs w:val="15"/>
              </w:rPr>
              <w:t>理</w:t>
            </w:r>
          </w:p>
        </w:tc>
        <w:tc>
          <w:tcPr>
            <w:tcW w:w="54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宋体" w:hAnsi="宋体" w:cs="宋体"/>
                <w:color w:val="000000"/>
                <w:sz w:val="15"/>
                <w:szCs w:val="15"/>
              </w:rPr>
            </w:pPr>
            <w:r>
              <w:rPr>
                <w:rFonts w:hint="eastAsia"/>
                <w:color w:val="000000"/>
                <w:sz w:val="15"/>
                <w:szCs w:val="15"/>
              </w:rPr>
              <w:t>业务</w:t>
            </w:r>
            <w:r>
              <w:rPr>
                <w:rFonts w:hint="eastAsia"/>
                <w:color w:val="000000"/>
                <w:sz w:val="15"/>
                <w:szCs w:val="15"/>
              </w:rPr>
              <w:br w:type="textWrapping"/>
            </w:r>
            <w:r>
              <w:rPr>
                <w:rFonts w:hint="eastAsia"/>
                <w:color w:val="000000"/>
                <w:sz w:val="15"/>
                <w:szCs w:val="15"/>
              </w:rPr>
              <w:t>管理</w:t>
            </w:r>
            <w:r>
              <w:rPr>
                <w:rFonts w:hint="eastAsia"/>
                <w:color w:val="000000"/>
                <w:sz w:val="15"/>
                <w:szCs w:val="15"/>
              </w:rPr>
              <w:br w:type="textWrapping"/>
            </w:r>
            <w:r>
              <w:rPr>
                <w:rFonts w:hint="eastAsia"/>
                <w:color w:val="000000"/>
                <w:sz w:val="15"/>
                <w:szCs w:val="15"/>
              </w:rPr>
              <w:t>(15分)</w:t>
            </w:r>
          </w:p>
        </w:tc>
        <w:tc>
          <w:tcPr>
            <w:tcW w:w="6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制度</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建设</w:t>
            </w: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1.是否制定质量、进度和安全管理等监管制度（1分）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制度健全(1分)；有但不完善(0.5分)；未制定(0分)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270" w:hRule="atLeast"/>
        </w:trPr>
        <w:tc>
          <w:tcPr>
            <w:tcW w:w="561" w:type="dxa"/>
            <w:vMerge w:val="continue"/>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2.是否有相应的质量要求、安全规程和技术标准（1分）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已制定(1分)；未制定(0分)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3.内控措施是否健全，有无制度缺失或管理漏洞（1分）</w:t>
            </w:r>
          </w:p>
        </w:tc>
        <w:tc>
          <w:tcPr>
            <w:tcW w:w="30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制度健全有效（1分）；有内控制度但不完善（0.5分）；未制定且存在管理漏洞（0分）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4.制度、措施是否符合法律、法规规定,是否符合行业规定或相关技术规范（1分）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符合（1分），基本符合（0.5分）；不符合（0分）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组织</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实施</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1.是否按预定的业务内容组织实施,有无随意增减变更业务内容（1分）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严格按计划实施（1分）；经批准有增减变动（0.5分）；增减变动事项未经批准（0分）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9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2.是否严格按照相应的进度控制、技术规范和安全规程组织实施（1分）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严守规范、规程（1分）；有违规操作行为（0分）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51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3.投资变更、业务内容调整是否按规定程序审批(1分)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变更、调整程序合法，手续齐备（1分）；未经批准变更投资和业务内容（0分）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4.项目实施人员条件、场地设备、信息支撑等是否落实到位(1分)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落实到位(1分)；基本落实(0.5分)；未落实(0分)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5.内控制度是否得到有效执行，能否及时发现并有效解决实施过程的管理遗漏(1分)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落实较好且无责任事故发生(1分)；落实较差但无责任事故发生(0.5分)；未落实或有责任事故发生(0分)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6.项目合同书、验收报告、技术鉴定等项目实施资料是否齐全并及时归档(1分)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资料齐全,管理规范(1分)；建档立卷但不完整（0.5分）；无实施资料（0分）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rPr>
              <w:t>　</w:t>
            </w:r>
            <w:r>
              <w:rPr>
                <w:rFonts w:hint="eastAsia" w:ascii="仿宋_GB2312" w:hAnsi="宋体" w:cs="宋体"/>
                <w:color w:val="000000"/>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color w:val="000000"/>
                <w:kern w:val="0"/>
                <w:sz w:val="16"/>
                <w:szCs w:val="16"/>
              </w:rPr>
            </w:pPr>
            <w:r>
              <w:rPr>
                <w:rFonts w:hint="eastAsia" w:ascii="仿宋_GB2312" w:hAnsi="宋体" w:eastAsia="仿宋_GB2312" w:cs="宋体"/>
                <w:color w:val="000000"/>
                <w:kern w:val="0"/>
                <w:sz w:val="16"/>
                <w:szCs w:val="16"/>
              </w:rPr>
              <w:t>项目</w:t>
            </w:r>
            <w:r>
              <w:rPr>
                <w:rFonts w:hint="eastAsia" w:ascii="仿宋_GB2312" w:hAnsi="宋体" w:eastAsia="仿宋_GB2312" w:cs="宋体"/>
                <w:color w:val="000000"/>
                <w:kern w:val="0"/>
                <w:sz w:val="16"/>
                <w:szCs w:val="16"/>
              </w:rPr>
              <w:br w:type="textWrapping"/>
            </w:r>
            <w:r>
              <w:rPr>
                <w:rFonts w:hint="eastAsia" w:ascii="仿宋_GB2312" w:hAnsi="宋体" w:eastAsia="仿宋_GB2312" w:cs="宋体"/>
                <w:color w:val="000000"/>
                <w:kern w:val="0"/>
                <w:sz w:val="16"/>
                <w:szCs w:val="16"/>
              </w:rPr>
              <w:t>监管</w:t>
            </w: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1.监管人员和监管技术手段等是否有效保障(1分)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保障到位(1分)；基本保障(0.5分)；监管人员和措施缺失(0分)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auto"/>
                <w:kern w:val="0"/>
                <w:sz w:val="16"/>
                <w:szCs w:val="16"/>
                <w:lang w:val="en-US" w:eastAsia="zh-CN"/>
              </w:rPr>
            </w:pPr>
            <w:r>
              <w:rPr>
                <w:rFonts w:hint="eastAsia" w:ascii="仿宋_GB2312" w:hAnsi="宋体" w:cs="宋体"/>
                <w:color w:val="auto"/>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2.质量管理、进度控制、过程监管和安全管理等项目监管制度和措施是否落实(1分)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落实较好且无责任事故发生(1分)；落实较差但无责任事故发生(0.5分)；未落实或有责任事故发生(0分)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auto"/>
                <w:kern w:val="0"/>
                <w:sz w:val="16"/>
                <w:szCs w:val="16"/>
                <w:lang w:val="en-US" w:eastAsia="zh-CN"/>
              </w:rPr>
            </w:pPr>
            <w:r>
              <w:rPr>
                <w:rFonts w:hint="eastAsia" w:ascii="仿宋_GB2312" w:hAnsi="宋体" w:eastAsia="仿宋_GB2312" w:cs="宋体"/>
                <w:color w:val="auto"/>
                <w:kern w:val="0"/>
                <w:sz w:val="16"/>
                <w:szCs w:val="16"/>
              </w:rPr>
              <w:t>　</w:t>
            </w:r>
            <w:r>
              <w:rPr>
                <w:rFonts w:hint="eastAsia" w:ascii="仿宋_GB2312" w:hAnsi="宋体" w:cs="宋体"/>
                <w:color w:val="auto"/>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63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3.项目管理薄弱环节能否及时发现并采取有效对策(1分)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能及时发现且采取有效对策（1分）；能及时发现但未采取对策或未发现（0分）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auto"/>
                <w:kern w:val="0"/>
                <w:sz w:val="16"/>
                <w:szCs w:val="16"/>
                <w:lang w:val="en-US" w:eastAsia="zh-CN"/>
              </w:rPr>
            </w:pPr>
            <w:r>
              <w:rPr>
                <w:rFonts w:hint="eastAsia" w:ascii="仿宋_GB2312" w:hAnsi="宋体" w:eastAsia="仿宋_GB2312" w:cs="宋体"/>
                <w:color w:val="auto"/>
                <w:kern w:val="0"/>
                <w:sz w:val="16"/>
                <w:szCs w:val="16"/>
              </w:rPr>
              <w:t>　</w:t>
            </w:r>
            <w:r>
              <w:rPr>
                <w:rFonts w:hint="eastAsia" w:ascii="仿宋_GB2312" w:hAnsi="宋体" w:cs="宋体"/>
                <w:color w:val="auto"/>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270" w:hRule="atLeast"/>
        </w:trPr>
        <w:tc>
          <w:tcPr>
            <w:tcW w:w="561" w:type="dxa"/>
            <w:vMerge w:val="continue"/>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4.项目监管意见能否及时反馈并得到落实(1分)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能（1分）；不能（0分）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_GB2312" w:hAnsi="宋体" w:eastAsia="仿宋_GB2312" w:cs="宋体"/>
                <w:color w:val="auto"/>
                <w:kern w:val="0"/>
                <w:sz w:val="16"/>
                <w:szCs w:val="16"/>
                <w:lang w:val="en-US" w:eastAsia="zh-CN"/>
              </w:rPr>
            </w:pPr>
            <w:r>
              <w:rPr>
                <w:rFonts w:hint="eastAsia" w:ascii="仿宋_GB2312" w:hAnsi="宋体" w:eastAsia="仿宋_GB2312" w:cs="宋体"/>
                <w:color w:val="auto"/>
                <w:kern w:val="0"/>
                <w:sz w:val="16"/>
                <w:szCs w:val="16"/>
              </w:rPr>
              <w:t>　</w:t>
            </w:r>
            <w:r>
              <w:rPr>
                <w:rFonts w:hint="eastAsia" w:ascii="仿宋_GB2312" w:hAnsi="宋体" w:cs="宋体"/>
                <w:color w:val="auto"/>
                <w:kern w:val="0"/>
                <w:sz w:val="16"/>
                <w:szCs w:val="16"/>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continue"/>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6"/>
                <w:szCs w:val="16"/>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5.项目监管资料是否齐全并及时归档(1分)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资料齐全,管理规范(1分)；建档立卷但不完整（0.5分）；无实施资料（0分）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宋体" w:eastAsia="仿宋_GB2312" w:cs="宋体"/>
                <w:color w:val="auto"/>
                <w:kern w:val="0"/>
                <w:sz w:val="16"/>
                <w:szCs w:val="16"/>
                <w:lang w:val="en-US" w:eastAsia="zh-CN"/>
              </w:rPr>
            </w:pPr>
            <w:r>
              <w:rPr>
                <w:rFonts w:hint="eastAsia" w:ascii="仿宋_GB2312" w:hAnsi="宋体" w:cs="宋体"/>
                <w:color w:val="auto"/>
                <w:kern w:val="0"/>
                <w:sz w:val="16"/>
                <w:szCs w:val="16"/>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420" w:hRule="atLeast"/>
        </w:trPr>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项</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目</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管</w:t>
            </w:r>
          </w:p>
          <w:p>
            <w:pPr>
              <w:keepNext w:val="0"/>
              <w:keepLines w:val="0"/>
              <w:pageBreakBefore w:val="0"/>
              <w:kinsoku/>
              <w:wordWrap/>
              <w:overflowPunct/>
              <w:topLinePunct w:val="0"/>
              <w:autoSpaceDE/>
              <w:autoSpaceDN/>
              <w:bidi w:val="0"/>
              <w:adjustRightInd/>
              <w:snapToGrid/>
              <w:spacing w:line="200" w:lineRule="exact"/>
              <w:ind w:firstLine="65" w:firstLineChars="50"/>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理</w:t>
            </w: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项</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目</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管</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理</w:t>
            </w:r>
          </w:p>
        </w:tc>
        <w:tc>
          <w:tcPr>
            <w:tcW w:w="5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财务</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管理</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(15分)</w:t>
            </w: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p>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财务</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管理</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(15分)</w:t>
            </w: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财务</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制度</w:t>
            </w: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1.财务管理内控制度是否健全规范(0.5分)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内控制度健全规范（0.5分）；内控制度不完善（0分）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27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2.是否制定相应的项目资金管理办法(0.5分)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已制定(0.5分)；未制定(0分)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3.项目资金管理办法是否符合财务会计制度规定(1分)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符合（1分），基本符合（0.5分）；不符合（0分）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27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资金</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分配</w:t>
            </w: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1.资金分配程序是否合规(0.5分)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合规（0.5分）；不合规（0分）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2.资金分配范围是否符合要求(0.5分)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符合要求（0.5分）；不符合要求（0分）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74"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3.资金分配是否及时(0.5分)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及时（0.5分）；不及时（0分）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资金</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拨付</w:t>
            </w: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1.资金拨付是否坚持规范的审批程序(1分)</w:t>
            </w:r>
          </w:p>
        </w:tc>
        <w:tc>
          <w:tcPr>
            <w:tcW w:w="30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审批程序规范(1分)；审批程序不规范(0.5分)；未审批(0分)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1</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2.资金拨付是否及时高效、简化便捷(1分)</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手续便捷,及时高效(1分);手续繁杂</w:t>
            </w:r>
            <w:r>
              <w:rPr>
                <w:rFonts w:hint="eastAsia" w:ascii="仿宋" w:hAnsi="仿宋" w:eastAsia="仿宋" w:cs="仿宋"/>
                <w:b/>
                <w:bCs/>
                <w:color w:val="000000"/>
                <w:kern w:val="0"/>
                <w:sz w:val="13"/>
                <w:szCs w:val="13"/>
              </w:rPr>
              <w:t>，</w:t>
            </w:r>
            <w:r>
              <w:rPr>
                <w:rFonts w:hint="eastAsia" w:ascii="仿宋" w:hAnsi="仿宋" w:eastAsia="仿宋" w:cs="仿宋"/>
                <w:color w:val="000000"/>
                <w:kern w:val="0"/>
                <w:sz w:val="13"/>
                <w:szCs w:val="13"/>
              </w:rPr>
              <w:t>资金拨付不及时(0分)</w:t>
            </w:r>
          </w:p>
        </w:tc>
        <w:tc>
          <w:tcPr>
            <w:tcW w:w="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1</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386"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3.是否严格执行国库集中支付和政府采购等制度(1分)</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严格执行(1分)；未严格执行(0.5分)；未执行(0分)</w:t>
            </w:r>
          </w:p>
        </w:tc>
        <w:tc>
          <w:tcPr>
            <w:tcW w:w="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1</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4.是否按预算、按进度拨付资金,有无超拨欠拨(0.5分)</w:t>
            </w:r>
          </w:p>
        </w:tc>
        <w:tc>
          <w:tcPr>
            <w:tcW w:w="30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严格按预算按进度拨付(0.5分)；有超拨欠拨(0分)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63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5.是否有确保项目资金安全的措施并有效执行(1分)</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有措施且执行较好（1分）；有措施但落实较差（0.5分）；没有防范措施或发生资金安全事故（0分）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lang w:val="en-US" w:eastAsia="zh-CN"/>
              </w:rPr>
              <w:t>1</w:t>
            </w:r>
            <w:r>
              <w:rPr>
                <w:rFonts w:hint="eastAsia" w:ascii="仿宋" w:hAnsi="仿宋" w:eastAsia="仿宋" w:cs="仿宋"/>
                <w:color w:val="000000"/>
                <w:kern w:val="0"/>
                <w:sz w:val="13"/>
                <w:szCs w:val="13"/>
              </w:rPr>
              <w:t>　</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资金</w:t>
            </w:r>
            <w:r>
              <w:rPr>
                <w:rFonts w:hint="eastAsia" w:ascii="仿宋" w:hAnsi="仿宋" w:eastAsia="仿宋" w:cs="仿宋"/>
                <w:kern w:val="0"/>
                <w:sz w:val="13"/>
                <w:szCs w:val="13"/>
              </w:rPr>
              <w:br w:type="textWrapping"/>
            </w:r>
            <w:r>
              <w:rPr>
                <w:rFonts w:hint="eastAsia" w:ascii="仿宋" w:hAnsi="仿宋" w:eastAsia="仿宋" w:cs="仿宋"/>
                <w:kern w:val="0"/>
                <w:sz w:val="13"/>
                <w:szCs w:val="13"/>
              </w:rPr>
              <w:t>使用</w:t>
            </w: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1.是否符合预算批复或合同规定的用途和范围(0.5分)</w:t>
            </w:r>
          </w:p>
        </w:tc>
        <w:tc>
          <w:tcPr>
            <w:tcW w:w="302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符合(0.5分)，有超范围或指定用途的支出发生（0分）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lang w:val="en-US" w:eastAsia="zh-CN"/>
              </w:rPr>
              <w:t>0.5</w:t>
            </w:r>
            <w:r>
              <w:rPr>
                <w:rFonts w:hint="eastAsia" w:ascii="仿宋" w:hAnsi="仿宋" w:eastAsia="仿宋" w:cs="仿宋"/>
                <w:color w:val="000000"/>
                <w:kern w:val="0"/>
                <w:sz w:val="13"/>
                <w:szCs w:val="13"/>
              </w:rPr>
              <w:t>　</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27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2.重大项目开支是否经过评估论证(0.5分)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评估论证(0.5分)；未评估论证（0分）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3.资金使用是否合法合规、真实有据(0.5分)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合法合规、真实有据(0.5分)；有违规支出或依据不真实(0分)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27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4.开支标准是否符合相关规定和定额管理要求(0.5分)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符合(0.5分)；不符合(0分)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341"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5.是否存在截留、挤占、挪用、虚列支出等(0.5分)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不存在（0.5分）；存在（0分）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kern w:val="0"/>
                <w:sz w:val="13"/>
                <w:szCs w:val="13"/>
              </w:rPr>
            </w:pPr>
            <w:r>
              <w:rPr>
                <w:rFonts w:hint="eastAsia" w:ascii="仿宋" w:hAnsi="仿宋" w:eastAsia="仿宋" w:cs="仿宋"/>
                <w:kern w:val="0"/>
                <w:sz w:val="13"/>
                <w:szCs w:val="13"/>
              </w:rPr>
              <w:t>财务</w:t>
            </w:r>
            <w:r>
              <w:rPr>
                <w:rFonts w:hint="eastAsia" w:ascii="仿宋" w:hAnsi="仿宋" w:eastAsia="仿宋" w:cs="仿宋"/>
                <w:kern w:val="0"/>
                <w:sz w:val="13"/>
                <w:szCs w:val="13"/>
              </w:rPr>
              <w:br w:type="textWrapping"/>
            </w:r>
            <w:r>
              <w:rPr>
                <w:rFonts w:hint="eastAsia" w:ascii="仿宋" w:hAnsi="仿宋" w:eastAsia="仿宋" w:cs="仿宋"/>
                <w:kern w:val="0"/>
                <w:sz w:val="13"/>
                <w:szCs w:val="13"/>
              </w:rPr>
              <w:t>监督</w:t>
            </w: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1.财务管理制度、项目资金管理办法是否有效执行(1分)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落实较好（1分）；落实较差（0.5）；管理混乱（0分）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27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2.财务管理是否规范，是否符合国家法律、法规和财务规章制度规定(0.5分)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规范（0.5分）；不规范（0分）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582"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3.是否体现厉行节约、禁止奢侈浪费、注重资金使用效益的原则(1分)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有节支措施且执行较好（1分）；有节支措施但执行较差（0.5分）；无节支措施（0分）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1</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4.项目资金是否单独核算并分项目建立收支台账(0.5分)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分项目单独核算(0.5分)；未对项目收支进行明细核算(0分)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08"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5.账务处理是否及时、规范(0.5分)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账务处理及时、核算规范(0.5分)；不及时、不规范(0分)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0.5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90" w:hRule="atLeast"/>
        </w:trPr>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c>
          <w:tcPr>
            <w:tcW w:w="29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6.会计信息是否真实、完整，管理建议是否切合实际(1分)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真实、完整（1分）；基本真实、完整（0.5分）；有虚假信息或管理建议不切合实际（0分）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lang w:val="en-US" w:eastAsia="zh-CN"/>
              </w:rPr>
              <w:t>1</w:t>
            </w:r>
            <w:r>
              <w:rPr>
                <w:rFonts w:hint="eastAsia" w:ascii="仿宋" w:hAnsi="仿宋" w:eastAsia="仿宋" w:cs="仿宋"/>
                <w:color w:val="000000"/>
                <w:kern w:val="0"/>
                <w:sz w:val="13"/>
                <w:szCs w:val="13"/>
              </w:rPr>
              <w:t>　</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754" w:hRule="atLeast"/>
        </w:trPr>
        <w:tc>
          <w:tcPr>
            <w:tcW w:w="561"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目</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 xml:space="preserve">标 </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完</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成</w:t>
            </w:r>
          </w:p>
        </w:tc>
        <w:tc>
          <w:tcPr>
            <w:tcW w:w="5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项目</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产出</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(20分)</w:t>
            </w: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数量</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完成</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程度</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产出数量完成率（用T表示），即项目实施的实际产出数量与计划产出数量的比率，反映项目产出数量目标的实现程度(5分)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T≥100%(5分)；90%≤T＜100%(3分）</w:t>
            </w:r>
            <w:r>
              <w:rPr>
                <w:rFonts w:hint="eastAsia" w:ascii="仿宋" w:hAnsi="仿宋" w:eastAsia="仿宋" w:cs="仿宋"/>
                <w:b/>
                <w:bCs/>
                <w:color w:val="000000"/>
                <w:kern w:val="0"/>
                <w:sz w:val="13"/>
                <w:szCs w:val="13"/>
              </w:rPr>
              <w:t>；</w:t>
            </w:r>
            <w:r>
              <w:rPr>
                <w:rFonts w:hint="eastAsia" w:ascii="仿宋" w:hAnsi="仿宋" w:eastAsia="仿宋" w:cs="仿宋"/>
                <w:color w:val="000000"/>
                <w:kern w:val="0"/>
                <w:sz w:val="13"/>
                <w:szCs w:val="13"/>
              </w:rPr>
              <w:t>80%≤T＜90%(2分）</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；T＜80%(0分）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630"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质量</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完成</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程度</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质量达标率（用S表示），即项目完成的质量达标产出数与实际产出数的比率，反映项目产出质量目标的实现程度(5分)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S≥95%(5分)；90%≤S＜95%(3分）；80%≤S＜90%(2分）</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；S＜80%(0分）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630"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时效</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完成</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程度</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完成及时率(用H表示），即项目实际提前完成时间与计划完成时间的比率，反映项目产出时效目标的实现程度(5分)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H≥0（5分）；H＜0(0分）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594"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投资</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控制</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程度</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投资节约额（用N表示），即完成项目预定目标的实际投资节约额与预定投资额的比率；反映项目投资控制的效果(5分)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N≥0（5分）；-10%≤N＜0(3分）；N＜-10(0分）</w:t>
            </w:r>
          </w:p>
        </w:tc>
        <w:tc>
          <w:tcPr>
            <w:tcW w:w="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5</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项</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目</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效</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果</w:t>
            </w:r>
          </w:p>
        </w:tc>
        <w:tc>
          <w:tcPr>
            <w:tcW w:w="5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sz w:val="13"/>
                <w:szCs w:val="13"/>
              </w:rPr>
            </w:pPr>
            <w:r>
              <w:rPr>
                <w:rFonts w:hint="eastAsia" w:ascii="仿宋" w:hAnsi="仿宋" w:eastAsia="仿宋" w:cs="仿宋"/>
                <w:color w:val="000000"/>
                <w:sz w:val="13"/>
                <w:szCs w:val="13"/>
              </w:rPr>
              <w:t>项目</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效益</w:t>
            </w:r>
            <w:r>
              <w:rPr>
                <w:rFonts w:hint="eastAsia" w:ascii="仿宋" w:hAnsi="仿宋" w:eastAsia="仿宋" w:cs="仿宋"/>
                <w:color w:val="000000"/>
                <w:sz w:val="13"/>
                <w:szCs w:val="13"/>
              </w:rPr>
              <w:br w:type="textWrapping"/>
            </w:r>
            <w:r>
              <w:rPr>
                <w:rFonts w:hint="eastAsia" w:ascii="仿宋" w:hAnsi="仿宋" w:eastAsia="仿宋" w:cs="仿宋"/>
                <w:color w:val="000000"/>
                <w:sz w:val="13"/>
                <w:szCs w:val="13"/>
              </w:rPr>
              <w:t>(30分)</w:t>
            </w: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经济</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效益</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项目实施对经济发展所带来的直接或间接影响(6分)</w:t>
            </w:r>
          </w:p>
        </w:tc>
        <w:tc>
          <w:tcPr>
            <w:tcW w:w="3028"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根据各项目具体特点不同相应设定相应的个性化评价指标和评价标准</w:t>
            </w:r>
          </w:p>
        </w:tc>
        <w:tc>
          <w:tcPr>
            <w:tcW w:w="52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auto"/>
                <w:kern w:val="0"/>
                <w:sz w:val="13"/>
                <w:szCs w:val="13"/>
                <w:lang w:val="en-US" w:eastAsia="zh-CN"/>
              </w:rPr>
              <w:t>15</w:t>
            </w:r>
            <w:r>
              <w:rPr>
                <w:rFonts w:hint="eastAsia" w:ascii="仿宋" w:hAnsi="仿宋" w:eastAsia="仿宋" w:cs="仿宋"/>
                <w:color w:val="auto"/>
                <w:kern w:val="0"/>
                <w:sz w:val="13"/>
                <w:szCs w:val="13"/>
              </w:rPr>
              <w:t>　</w:t>
            </w: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20"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社会</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效益</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项目实施对社会发展所带来的直接或间接影响(6分)</w:t>
            </w:r>
          </w:p>
        </w:tc>
        <w:tc>
          <w:tcPr>
            <w:tcW w:w="3028"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408"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生态</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效益</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项目实施对生态环境所带来的直接划间接影响(6分)</w:t>
            </w:r>
          </w:p>
        </w:tc>
        <w:tc>
          <w:tcPr>
            <w:tcW w:w="3028"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1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836"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可持续</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影响</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项目后续运行及成效发挥的可持续影响(6分)</w:t>
            </w:r>
          </w:p>
        </w:tc>
        <w:tc>
          <w:tcPr>
            <w:tcW w:w="3028"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2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r>
        <w:tblPrEx>
          <w:tblCellMar>
            <w:top w:w="0" w:type="dxa"/>
            <w:left w:w="108" w:type="dxa"/>
            <w:bottom w:w="0" w:type="dxa"/>
            <w:right w:w="108" w:type="dxa"/>
          </w:tblCellMar>
        </w:tblPrEx>
        <w:trPr>
          <w:trHeight w:val="641" w:hRule="atLeast"/>
        </w:trPr>
        <w:tc>
          <w:tcPr>
            <w:tcW w:w="5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5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p>
        </w:tc>
        <w:tc>
          <w:tcPr>
            <w:tcW w:w="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社会满意程度</w:t>
            </w:r>
          </w:p>
        </w:tc>
        <w:tc>
          <w:tcPr>
            <w:tcW w:w="29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社会满意程度（用R表示），即社会公众或服务对象对项目实施效果的满意程度(6分)</w:t>
            </w:r>
          </w:p>
        </w:tc>
        <w:tc>
          <w:tcPr>
            <w:tcW w:w="302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rPr>
            </w:pPr>
            <w:r>
              <w:rPr>
                <w:rFonts w:hint="eastAsia" w:ascii="仿宋" w:hAnsi="仿宋" w:eastAsia="仿宋" w:cs="仿宋"/>
                <w:color w:val="000000"/>
                <w:kern w:val="0"/>
                <w:sz w:val="13"/>
                <w:szCs w:val="13"/>
              </w:rPr>
              <w:t>R≥90%（6分）；80%≤R＜90%(4分）；70%≤R＜80%(2分）</w:t>
            </w:r>
            <w:r>
              <w:rPr>
                <w:rFonts w:hint="eastAsia" w:ascii="仿宋" w:hAnsi="仿宋" w:eastAsia="仿宋" w:cs="仿宋"/>
                <w:color w:val="000000"/>
                <w:kern w:val="0"/>
                <w:sz w:val="13"/>
                <w:szCs w:val="13"/>
              </w:rPr>
              <w:br w:type="textWrapping"/>
            </w:r>
            <w:r>
              <w:rPr>
                <w:rFonts w:hint="eastAsia" w:ascii="仿宋" w:hAnsi="仿宋" w:eastAsia="仿宋" w:cs="仿宋"/>
                <w:color w:val="000000"/>
                <w:kern w:val="0"/>
                <w:sz w:val="13"/>
                <w:szCs w:val="13"/>
              </w:rPr>
              <w:t>；R＜70%(0分）</w:t>
            </w:r>
          </w:p>
        </w:tc>
        <w:tc>
          <w:tcPr>
            <w:tcW w:w="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13"/>
                <w:szCs w:val="13"/>
                <w:lang w:val="en-US" w:eastAsia="zh-CN"/>
              </w:rPr>
            </w:pPr>
            <w:r>
              <w:rPr>
                <w:rFonts w:hint="eastAsia" w:ascii="仿宋" w:hAnsi="仿宋" w:eastAsia="仿宋" w:cs="仿宋"/>
                <w:color w:val="000000"/>
                <w:kern w:val="0"/>
                <w:sz w:val="13"/>
                <w:szCs w:val="13"/>
              </w:rPr>
              <w:t>　</w:t>
            </w:r>
            <w:r>
              <w:rPr>
                <w:rFonts w:hint="eastAsia" w:ascii="仿宋" w:hAnsi="仿宋" w:eastAsia="仿宋" w:cs="仿宋"/>
                <w:color w:val="000000"/>
                <w:kern w:val="0"/>
                <w:sz w:val="13"/>
                <w:szCs w:val="13"/>
                <w:lang w:val="en-US" w:eastAsia="zh-CN"/>
              </w:rPr>
              <w:t>6</w:t>
            </w: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kern w:val="0"/>
                <w:sz w:val="13"/>
                <w:szCs w:val="13"/>
              </w:rPr>
            </w:pPr>
          </w:p>
        </w:tc>
      </w:tr>
    </w:tbl>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 w:hAnsi="仿宋" w:eastAsia="仿宋" w:cs="仿宋"/>
          <w:sz w:val="13"/>
          <w:szCs w:val="1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96365"/>
    <w:rsid w:val="067D0FE0"/>
    <w:rsid w:val="15A40EBC"/>
    <w:rsid w:val="1A1B4EEB"/>
    <w:rsid w:val="37354B0A"/>
    <w:rsid w:val="4E765B5C"/>
    <w:rsid w:val="50432F84"/>
    <w:rsid w:val="59AB3DA7"/>
    <w:rsid w:val="674F6AF4"/>
    <w:rsid w:val="71E96365"/>
    <w:rsid w:val="7BFF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28</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2021-08-24T14:43:00Z</dcterms:created>
  <dc:creator>Administrator</dc:creator>
  <cp:lastModifiedBy>user</cp:lastModifiedBy>
  <cp:lastPrinted>2021-08-25T14:51:00Z</cp:lastPrinted>
  <dcterms:modified xsi:type="dcterms:W3CDTF">2024-12-20T09:56:22Z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4C055247DB6442A1972179A85607BB90</vt:lpwstr>
  </property>
</Properties>
</file>