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674" w:tblpY="22"/>
        <w:tblOverlap w:val="never"/>
        <w:tblW w:w="9296" w:type="dxa"/>
        <w:tblInd w:w="0" w:type="dxa"/>
        <w:tblLayout w:type="fixed"/>
        <w:tblCellMar>
          <w:top w:w="0" w:type="dxa"/>
          <w:left w:w="108" w:type="dxa"/>
          <w:bottom w:w="0" w:type="dxa"/>
          <w:right w:w="108" w:type="dxa"/>
        </w:tblCellMar>
      </w:tblPr>
      <w:tblGrid>
        <w:gridCol w:w="745"/>
        <w:gridCol w:w="733"/>
        <w:gridCol w:w="940"/>
        <w:gridCol w:w="456"/>
        <w:gridCol w:w="2693"/>
        <w:gridCol w:w="649"/>
        <w:gridCol w:w="2334"/>
        <w:gridCol w:w="746"/>
      </w:tblGrid>
      <w:tr>
        <w:tblPrEx>
          <w:tblCellMar>
            <w:top w:w="0" w:type="dxa"/>
            <w:left w:w="108" w:type="dxa"/>
            <w:bottom w:w="0" w:type="dxa"/>
            <w:right w:w="108" w:type="dxa"/>
          </w:tblCellMar>
        </w:tblPrEx>
        <w:trPr>
          <w:gridAfter w:val="1"/>
          <w:wAfter w:w="746" w:type="dxa"/>
          <w:trHeight w:val="450" w:hRule="atLeast"/>
        </w:trPr>
        <w:tc>
          <w:tcPr>
            <w:tcW w:w="8550" w:type="dxa"/>
            <w:gridSpan w:val="7"/>
            <w:tcBorders>
              <w:top w:val="nil"/>
              <w:left w:val="nil"/>
              <w:bottom w:val="nil"/>
              <w:right w:val="nil"/>
            </w:tcBorders>
            <w:shd w:val="clear" w:color="auto" w:fill="auto"/>
            <w:noWrap/>
            <w:vAlign w:val="center"/>
          </w:tcPr>
          <w:p>
            <w:pPr>
              <w:jc w:val="center"/>
              <w:rPr>
                <w:rFonts w:eastAsia="黑体"/>
                <w:color w:val="000000"/>
                <w:sz w:val="36"/>
                <w:szCs w:val="36"/>
              </w:rPr>
            </w:pPr>
            <w:r>
              <w:rPr>
                <w:rFonts w:hint="eastAsia" w:eastAsia="黑体"/>
                <w:color w:val="000000"/>
                <w:sz w:val="36"/>
                <w:szCs w:val="36"/>
              </w:rPr>
              <w:t>南江县元潭镇人民政府</w:t>
            </w:r>
          </w:p>
          <w:p>
            <w:pPr>
              <w:jc w:val="center"/>
              <w:rPr>
                <w:rFonts w:eastAsia="黑体"/>
                <w:color w:val="000000"/>
                <w:sz w:val="36"/>
                <w:szCs w:val="36"/>
              </w:rPr>
            </w:pPr>
            <w:r>
              <w:rPr>
                <w:rFonts w:eastAsia="黑体"/>
                <w:color w:val="000000"/>
                <w:sz w:val="36"/>
                <w:szCs w:val="36"/>
              </w:rPr>
              <w:t>202</w:t>
            </w:r>
            <w:r>
              <w:rPr>
                <w:rFonts w:hint="eastAsia" w:eastAsia="黑体"/>
                <w:color w:val="000000"/>
                <w:sz w:val="36"/>
                <w:szCs w:val="36"/>
                <w:lang w:val="en-US" w:eastAsia="zh-CN"/>
              </w:rPr>
              <w:t>1</w:t>
            </w:r>
            <w:r>
              <w:rPr>
                <w:rFonts w:eastAsia="黑体"/>
                <w:color w:val="000000"/>
                <w:sz w:val="36"/>
                <w:szCs w:val="36"/>
              </w:rPr>
              <w:t>年部门整体支出绩效评价指标体系</w:t>
            </w:r>
          </w:p>
        </w:tc>
      </w:tr>
      <w:tr>
        <w:tblPrEx>
          <w:tblCellMar>
            <w:top w:w="0" w:type="dxa"/>
            <w:left w:w="108" w:type="dxa"/>
            <w:bottom w:w="0" w:type="dxa"/>
            <w:right w:w="108" w:type="dxa"/>
          </w:tblCellMar>
        </w:tblPrEx>
        <w:trPr>
          <w:trHeight w:val="48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一级指标</w:t>
            </w:r>
          </w:p>
        </w:tc>
        <w:tc>
          <w:tcPr>
            <w:tcW w:w="733"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二级指标</w:t>
            </w:r>
          </w:p>
        </w:tc>
        <w:tc>
          <w:tcPr>
            <w:tcW w:w="940"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三级指标</w:t>
            </w:r>
          </w:p>
        </w:tc>
        <w:tc>
          <w:tcPr>
            <w:tcW w:w="456"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分值</w:t>
            </w:r>
          </w:p>
        </w:tc>
        <w:tc>
          <w:tcPr>
            <w:tcW w:w="2693"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评价内容</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评价标准及计算方法</w:t>
            </w:r>
          </w:p>
        </w:tc>
        <w:tc>
          <w:tcPr>
            <w:tcW w:w="708"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评价得分</w:t>
            </w:r>
          </w:p>
        </w:tc>
      </w:tr>
      <w:tr>
        <w:tblPrEx>
          <w:tblCellMar>
            <w:top w:w="0" w:type="dxa"/>
            <w:left w:w="108" w:type="dxa"/>
            <w:bottom w:w="0" w:type="dxa"/>
            <w:right w:w="108" w:type="dxa"/>
          </w:tblCellMar>
        </w:tblPrEx>
        <w:trPr>
          <w:trHeight w:val="285" w:hRule="atLeast"/>
        </w:trPr>
        <w:tc>
          <w:tcPr>
            <w:tcW w:w="854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b/>
                <w:bCs/>
                <w:color w:val="000000"/>
                <w:sz w:val="18"/>
                <w:szCs w:val="18"/>
              </w:rPr>
            </w:pPr>
            <w:r>
              <w:rPr>
                <w:rFonts w:eastAsia="方正仿宋简体"/>
                <w:b/>
                <w:bCs/>
                <w:color w:val="000000"/>
                <w:sz w:val="18"/>
                <w:szCs w:val="18"/>
              </w:rPr>
              <w:t>评价得分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b/>
                <w:bCs/>
                <w:color w:val="000000"/>
                <w:sz w:val="18"/>
                <w:szCs w:val="18"/>
              </w:rPr>
            </w:pPr>
            <w:r>
              <w:rPr>
                <w:rFonts w:eastAsia="方正仿宋简体"/>
                <w:b/>
                <w:bCs/>
                <w:color w:val="000000"/>
                <w:sz w:val="18"/>
                <w:szCs w:val="18"/>
              </w:rPr>
              <w:t>　</w:t>
            </w:r>
          </w:p>
        </w:tc>
      </w:tr>
      <w:tr>
        <w:tblPrEx>
          <w:tblCellMar>
            <w:top w:w="0" w:type="dxa"/>
            <w:left w:w="108" w:type="dxa"/>
            <w:bottom w:w="0" w:type="dxa"/>
            <w:right w:w="108" w:type="dxa"/>
          </w:tblCellMar>
        </w:tblPrEx>
        <w:trPr>
          <w:trHeight w:val="720" w:hRule="atLeast"/>
        </w:trPr>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基础工作管理（15分）</w:t>
            </w: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组织机构完善</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岗位设置合理</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成立各种相应的组织机构及机构合理性</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成立相应组织机构、内控岗位设置合理得2分</w:t>
            </w:r>
            <w:bookmarkStart w:id="0" w:name="_GoBack"/>
            <w:bookmarkEnd w:id="0"/>
            <w:r>
              <w:rPr>
                <w:rFonts w:eastAsia="方正仿宋简体"/>
                <w:color w:val="000000"/>
                <w:sz w:val="18"/>
                <w:szCs w:val="18"/>
              </w:rPr>
              <w:t>，组织机构不健全、内控岗位设置不合理相应扣分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2</w:t>
            </w:r>
          </w:p>
        </w:tc>
      </w:tr>
      <w:tr>
        <w:tblPrEx>
          <w:tblCellMar>
            <w:top w:w="0" w:type="dxa"/>
            <w:left w:w="108" w:type="dxa"/>
            <w:bottom w:w="0" w:type="dxa"/>
            <w:right w:w="108" w:type="dxa"/>
          </w:tblCellMar>
        </w:tblPrEx>
        <w:trPr>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管理制度完善</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内控制度建立</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包括制定财政资金管理办法、内控制度，会计核算制度等管理制度</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管理制度完善2分，制度不够完善相应扣分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内控制度合规性</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部门制定的管理制度合法、合规、完整</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制度合法、合规、完整2分，反之相应扣分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1.5</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内控制度执行</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部门制定的内控制度得到有效执行</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有效执行2分，未能有效执行相应扣分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2</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指标体系完善</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指标体系完善程度</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部门制定的项目预算支出评价个性指标体系健全</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个性指标体系健全2分，指标体系不够健全相应扣分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1</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宣传培训</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宣传培训</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部门对绩效评价工作开展的宣传培训</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开展了宣传培训1分，未能开展宣传培训相应扣分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0</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restart"/>
            <w:tcBorders>
              <w:top w:val="nil"/>
              <w:left w:val="single" w:color="auto" w:sz="4" w:space="0"/>
              <w:bottom w:val="nil"/>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会计核算</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会计核算及时性</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会计核算及时</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会计核算及时，日清月结的得1分，核算不及时的相应扣分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0.5</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nil"/>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会计核算规范性</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会计核算规范</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会计核算规范、科目使用准确、原始发票及附件充分、分项目核算的得2分，否则相应扣分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2</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nil"/>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会计档案管理</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会计档案规范</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会计档案整理规范的得1分，不规范的相应扣分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720" w:hRule="atLeast"/>
        </w:trPr>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绩效目标管理（10分）</w:t>
            </w:r>
          </w:p>
        </w:tc>
        <w:tc>
          <w:tcPr>
            <w:tcW w:w="7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绩效目标合理性　</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合规性</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绩效目标管理符合国家法律法规、国民经济和社会发展总体规划</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绩效目标符合相关法规和总体规划1分，绩效目标不够合理的相应扣分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与工作衔接度</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绩效目标符合部门“三定”方案确定的职责</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绩效目标符合部分“三定”方案1分，不符合相应扣分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single" w:color="auto" w:sz="4" w:space="0"/>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与中长期规划衔接度</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绩效目标符合部门制定的中长期规划</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绩效目标符合部门制定的中长期规划1分，不符合相应扣分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绩效目标覆盖率　</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绩效目标覆盖率</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4</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部门绩效目标覆盖率达到年度预算布置的要求</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绩效目标覆盖率＝实际申报绩效目标项目资金额/部门项目预算资金总额×100%。每低于10个百分点扣1分，扣完为止</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4</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绩效指标明确性　</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绩效指标完整性</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绩效目标申报表的填写完整</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申报表填写完整1分，不完整相应扣分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绩效指标操作性</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绩效指标设置清晰、可衡量</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绩效指标设置清晰、可衡量1分，反之相应扣分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与预算资金匹配度</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 xml:space="preserve">绩效指标与本年度部门预算资金相匹配 </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绩效指标与资金相匹配1分，不完全匹配相应扣分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1200" w:hRule="atLeast"/>
        </w:trPr>
        <w:tc>
          <w:tcPr>
            <w:tcW w:w="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绩效运行监控（15分）</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预算完成率</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部门预算支出完成率</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部门预算支出完成程度</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预算完成率＝[年度支出完成数/年度支出预算数（含调整预算及结转结余）]×100%。跨年度项目按工程进度或平均年度额分析计算。预算完成率90%及以上的得2分。每低于要求5个百分点扣1分，扣完为止</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2</w:t>
            </w:r>
          </w:p>
        </w:tc>
      </w:tr>
      <w:tr>
        <w:tblPrEx>
          <w:tblCellMar>
            <w:top w:w="0" w:type="dxa"/>
            <w:left w:w="108" w:type="dxa"/>
            <w:bottom w:w="0" w:type="dxa"/>
            <w:right w:w="108" w:type="dxa"/>
          </w:tblCellMar>
        </w:tblPrEx>
        <w:trPr>
          <w:trHeight w:val="120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项目预算执行率　</w:t>
            </w:r>
          </w:p>
        </w:tc>
        <w:tc>
          <w:tcPr>
            <w:tcW w:w="940"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部门预算项目执行率</w:t>
            </w:r>
          </w:p>
        </w:tc>
        <w:tc>
          <w:tcPr>
            <w:tcW w:w="456"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2693" w:type="dxa"/>
            <w:tcBorders>
              <w:top w:val="single" w:color="auto" w:sz="4" w:space="0"/>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部门项目预算执行调整程度</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项目预算执行率＝[年度项目实际支出数/项目预算数（含调整预算及结转结余）]×100%。跨年度项目按工程进度或平均年度额分析计算。预算执行偏差度在10%以内的得2分，每超过5个百分点扣1分，扣完为止</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2</w:t>
            </w:r>
          </w:p>
        </w:tc>
      </w:tr>
      <w:tr>
        <w:tblPrEx>
          <w:tblCellMar>
            <w:top w:w="0" w:type="dxa"/>
            <w:left w:w="108" w:type="dxa"/>
            <w:bottom w:w="0" w:type="dxa"/>
            <w:right w:w="108" w:type="dxa"/>
          </w:tblCellMar>
        </w:tblPrEx>
        <w:trPr>
          <w:trHeight w:val="96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政府采购监管</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预算执行率</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部门政府采购预算执行情况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政府采购执行率=[实际政府采购金额/政府采购预算数（含调整预算）]×100%。政府采购预算执行偏差度在10%以内的得1分，超过的不得分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000000"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财政审批</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部门政府采购财政审批情况　</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应政府采购未采购的每发生一起扣0.5分，扣完该项得分为止</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000000"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政府采购合规性</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部门政府采购合规性</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存在政府采购违规行为的该项不得分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96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 xml:space="preserve">三公经费控制率 </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三公经费控制率</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w:t>
            </w:r>
            <w:r>
              <w:rPr>
                <w:rFonts w:hint="eastAsia" w:eastAsia="方正仿宋简体"/>
                <w:color w:val="000000"/>
                <w:sz w:val="18"/>
                <w:szCs w:val="18"/>
                <w:lang w:eastAsia="zh-CN"/>
              </w:rPr>
              <w:t>“三公”经费</w:t>
            </w:r>
            <w:r>
              <w:rPr>
                <w:rFonts w:eastAsia="方正仿宋简体"/>
                <w:color w:val="000000"/>
                <w:sz w:val="18"/>
                <w:szCs w:val="18"/>
              </w:rPr>
              <w:t>控制程度</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hint="eastAsia" w:eastAsia="方正仿宋简体"/>
                <w:color w:val="000000"/>
                <w:sz w:val="18"/>
                <w:szCs w:val="18"/>
                <w:lang w:eastAsia="zh-CN"/>
              </w:rPr>
              <w:t>“三公”经费</w:t>
            </w:r>
            <w:r>
              <w:rPr>
                <w:rFonts w:eastAsia="方正仿宋简体"/>
                <w:color w:val="000000"/>
                <w:sz w:val="18"/>
                <w:szCs w:val="18"/>
              </w:rPr>
              <w:t>控制率＝（</w:t>
            </w:r>
            <w:r>
              <w:rPr>
                <w:rFonts w:hint="eastAsia" w:eastAsia="方正仿宋简体"/>
                <w:color w:val="000000"/>
                <w:sz w:val="18"/>
                <w:szCs w:val="18"/>
                <w:lang w:eastAsia="zh-CN"/>
              </w:rPr>
              <w:t>“三公”经费</w:t>
            </w:r>
            <w:r>
              <w:rPr>
                <w:rFonts w:eastAsia="方正仿宋简体"/>
                <w:color w:val="000000"/>
                <w:sz w:val="18"/>
                <w:szCs w:val="18"/>
              </w:rPr>
              <w:t>实际支出数/</w:t>
            </w:r>
            <w:r>
              <w:rPr>
                <w:rFonts w:hint="eastAsia" w:eastAsia="方正仿宋简体"/>
                <w:color w:val="000000"/>
                <w:sz w:val="18"/>
                <w:szCs w:val="18"/>
                <w:lang w:eastAsia="zh-CN"/>
              </w:rPr>
              <w:t>“三公”经费</w:t>
            </w:r>
            <w:r>
              <w:rPr>
                <w:rFonts w:eastAsia="方正仿宋简体"/>
                <w:color w:val="000000"/>
                <w:sz w:val="18"/>
                <w:szCs w:val="18"/>
              </w:rPr>
              <w:t>预算数）×100%。</w:t>
            </w:r>
            <w:r>
              <w:rPr>
                <w:rFonts w:hint="eastAsia" w:eastAsia="方正仿宋简体"/>
                <w:color w:val="000000"/>
                <w:sz w:val="18"/>
                <w:szCs w:val="18"/>
                <w:lang w:eastAsia="zh-CN"/>
              </w:rPr>
              <w:t>“三公”经费</w:t>
            </w:r>
            <w:r>
              <w:rPr>
                <w:rFonts w:eastAsia="方正仿宋简体"/>
                <w:color w:val="000000"/>
                <w:sz w:val="18"/>
                <w:szCs w:val="18"/>
              </w:rPr>
              <w:t>控制率≤100%的得3分，每高于要求2个百分点扣1分，扣完为止</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3</w:t>
            </w:r>
          </w:p>
        </w:tc>
      </w:tr>
      <w:tr>
        <w:tblPrEx>
          <w:tblCellMar>
            <w:top w:w="0" w:type="dxa"/>
            <w:left w:w="108" w:type="dxa"/>
            <w:bottom w:w="0" w:type="dxa"/>
            <w:right w:w="108" w:type="dxa"/>
          </w:tblCellMar>
        </w:tblPrEx>
        <w:trPr>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资产管理</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资产管理信息系统建设</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部门资产管理信息系统建设情况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考核部门和单位将国有资产纳入资产信息系统管理情况,已建好部门资产管理信息系统得1分，未建好不得分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资产清核</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部门资产清理核实开展情况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考核部门和单位已按要求及时、真实、准确、全面开展资产清查、核实情况得1分，反之不得分；账实不合的按比例扣分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0</w:t>
            </w:r>
          </w:p>
        </w:tc>
      </w:tr>
      <w:tr>
        <w:tblPrEx>
          <w:tblCellMar>
            <w:top w:w="0" w:type="dxa"/>
            <w:left w:w="108" w:type="dxa"/>
            <w:bottom w:w="0" w:type="dxa"/>
            <w:right w:w="108" w:type="dxa"/>
          </w:tblCellMar>
        </w:tblPrEx>
        <w:trPr>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日常管理</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部门资产登记、上报及管理情况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考核部门和单位已经对国有资产登记、上报，并出台管理办法、制度等措施得1分，差项按比例得分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预决算信息公开</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预算信息公开</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按规定内容、时限公开预算信息</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按规定公开预算信息得1分，未按规定公开相应扣减分数</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决算信息公开</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1</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按规定内容、时限公开决算信息</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按规定公开决算信息得1分，未按规定公开相应扣减分数</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1</w:t>
            </w:r>
          </w:p>
        </w:tc>
      </w:tr>
      <w:tr>
        <w:tblPrEx>
          <w:tblCellMar>
            <w:top w:w="0" w:type="dxa"/>
            <w:left w:w="108" w:type="dxa"/>
            <w:bottom w:w="0" w:type="dxa"/>
            <w:right w:w="108" w:type="dxa"/>
          </w:tblCellMar>
        </w:tblPrEx>
        <w:trPr>
          <w:trHeight w:val="720" w:hRule="atLeast"/>
        </w:trPr>
        <w:tc>
          <w:tcPr>
            <w:tcW w:w="7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6"/>
                <w:szCs w:val="16"/>
              </w:rPr>
            </w:pPr>
            <w:r>
              <w:rPr>
                <w:rFonts w:eastAsia="方正仿宋简体"/>
                <w:color w:val="000000"/>
                <w:sz w:val="16"/>
                <w:szCs w:val="16"/>
              </w:rPr>
              <w:t>绩效评价实施（15分）</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部门项目自评率　</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部门项目自评率　</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5</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部门实施绩效评价项目覆盖情况</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项目自评率＝自评项目数/项目总数×100%。按项目自评率得分（部门整体支出自评中列示项目的视为已自评）。</w:t>
            </w:r>
          </w:p>
        </w:tc>
        <w:tc>
          <w:tcPr>
            <w:tcW w:w="708" w:type="dxa"/>
            <w:tcBorders>
              <w:top w:val="nil"/>
              <w:left w:val="single" w:color="auto" w:sz="4" w:space="0"/>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5</w:t>
            </w:r>
          </w:p>
        </w:tc>
      </w:tr>
      <w:tr>
        <w:tblPrEx>
          <w:tblCellMar>
            <w:top w:w="0" w:type="dxa"/>
            <w:left w:w="108" w:type="dxa"/>
            <w:bottom w:w="0" w:type="dxa"/>
            <w:right w:w="108" w:type="dxa"/>
          </w:tblCellMar>
        </w:tblPrEx>
        <w:trPr>
          <w:trHeight w:val="96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 xml:space="preserve">资金评价覆盖率  </w:t>
            </w:r>
          </w:p>
        </w:tc>
        <w:tc>
          <w:tcPr>
            <w:tcW w:w="94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 xml:space="preserve">资金评价覆盖率  </w:t>
            </w:r>
          </w:p>
        </w:tc>
        <w:tc>
          <w:tcPr>
            <w:tcW w:w="456"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5</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部门绩效评价项目资金覆盖情况</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项目资金覆盖率=实施绩效评价项目资金额/部门项目预算资金总额×100%。绩效评价资金覆盖率100%得5分；每低于要求10个百分点扣1分，扣完为止</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5</w:t>
            </w:r>
          </w:p>
        </w:tc>
      </w:tr>
      <w:tr>
        <w:tblPrEx>
          <w:tblCellMar>
            <w:top w:w="0" w:type="dxa"/>
            <w:left w:w="108" w:type="dxa"/>
            <w:bottom w:w="0" w:type="dxa"/>
            <w:right w:w="108" w:type="dxa"/>
          </w:tblCellMar>
        </w:tblPrEx>
        <w:trPr>
          <w:trHeight w:val="480" w:hRule="atLeast"/>
        </w:trPr>
        <w:tc>
          <w:tcPr>
            <w:tcW w:w="745" w:type="dxa"/>
            <w:vMerge w:val="continue"/>
            <w:tcBorders>
              <w:top w:val="single" w:color="auto" w:sz="4" w:space="0"/>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 xml:space="preserve">评价质量 </w:t>
            </w:r>
          </w:p>
        </w:tc>
        <w:tc>
          <w:tcPr>
            <w:tcW w:w="940"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 xml:space="preserve">评价质量 </w:t>
            </w:r>
          </w:p>
        </w:tc>
        <w:tc>
          <w:tcPr>
            <w:tcW w:w="456" w:type="dxa"/>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5</w:t>
            </w:r>
          </w:p>
        </w:tc>
        <w:tc>
          <w:tcPr>
            <w:tcW w:w="2693" w:type="dxa"/>
            <w:tcBorders>
              <w:top w:val="single" w:color="auto" w:sz="4" w:space="0"/>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部门绩效评价质量情况</w:t>
            </w:r>
          </w:p>
        </w:tc>
        <w:tc>
          <w:tcPr>
            <w:tcW w:w="2977" w:type="dxa"/>
            <w:gridSpan w:val="2"/>
            <w:tcBorders>
              <w:top w:val="single" w:color="auto" w:sz="4" w:space="0"/>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根据评价工作开展情况、评价报告质量、资料收集情况等综合评分</w:t>
            </w:r>
          </w:p>
        </w:tc>
        <w:tc>
          <w:tcPr>
            <w:tcW w:w="708"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4</w:t>
            </w:r>
          </w:p>
        </w:tc>
      </w:tr>
      <w:tr>
        <w:tblPrEx>
          <w:tblCellMar>
            <w:top w:w="0" w:type="dxa"/>
            <w:left w:w="108" w:type="dxa"/>
            <w:bottom w:w="0" w:type="dxa"/>
            <w:right w:w="108" w:type="dxa"/>
          </w:tblCellMar>
        </w:tblPrEx>
        <w:trPr>
          <w:trHeight w:val="480" w:hRule="atLeast"/>
        </w:trPr>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评价结果应用　　（15分）</w:t>
            </w: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绩效信息公开</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绩效信息公开</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绩效信息公开情况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按《</w:t>
            </w:r>
            <w:r>
              <w:rPr>
                <w:rFonts w:hint="eastAsia" w:eastAsia="方正仿宋简体"/>
                <w:color w:val="000000"/>
                <w:sz w:val="18"/>
                <w:szCs w:val="18"/>
              </w:rPr>
              <w:t>南江县县</w:t>
            </w:r>
            <w:r>
              <w:rPr>
                <w:rFonts w:eastAsia="方正仿宋简体"/>
                <w:color w:val="000000"/>
                <w:sz w:val="18"/>
                <w:szCs w:val="18"/>
              </w:rPr>
              <w:t>级预算绩效信息公开规程》规定公开绩效信息的得3分，未按规定公开相应扣分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3</w:t>
            </w:r>
          </w:p>
        </w:tc>
      </w:tr>
      <w:tr>
        <w:tblPrEx>
          <w:tblCellMar>
            <w:top w:w="0" w:type="dxa"/>
            <w:left w:w="108" w:type="dxa"/>
            <w:bottom w:w="0" w:type="dxa"/>
            <w:right w:w="108" w:type="dxa"/>
          </w:tblCellMar>
        </w:tblPrEx>
        <w:trPr>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绩效管理问题整改</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绩效管理问题整改</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绩效管理问题整改情况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上年绩效评价发现的问题全面整改到位的得3分，没有全面整改到位的按比例得分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3</w:t>
            </w:r>
          </w:p>
        </w:tc>
      </w:tr>
      <w:tr>
        <w:tblPrEx>
          <w:tblCellMar>
            <w:top w:w="0" w:type="dxa"/>
            <w:left w:w="108" w:type="dxa"/>
            <w:bottom w:w="0" w:type="dxa"/>
            <w:right w:w="108" w:type="dxa"/>
          </w:tblCellMar>
        </w:tblPrEx>
        <w:trPr>
          <w:trHeight w:val="96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其他监督检查问题整改</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其他监督检查问题整改</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其他监督检查问题整改情况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各级巡视巡察、纪检监察、审计、财政监督检查等发现问题全面整改到位的得3分，没有全面整改到位的按比例得分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3</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监督管理</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绩效问责</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按规定实施绩效问责情况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按规定实施绩效问责得3分，未按规定实施绩效问责相应扣分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0</w:t>
            </w:r>
          </w:p>
        </w:tc>
      </w:tr>
      <w:tr>
        <w:tblPrEx>
          <w:tblCellMar>
            <w:top w:w="0" w:type="dxa"/>
            <w:left w:w="108" w:type="dxa"/>
            <w:bottom w:w="0" w:type="dxa"/>
            <w:right w:w="108" w:type="dxa"/>
          </w:tblCellMar>
        </w:tblPrEx>
        <w:trPr>
          <w:trHeight w:val="72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项目及资金调整</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项目及资金调整</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w:t>
            </w:r>
          </w:p>
        </w:tc>
        <w:tc>
          <w:tcPr>
            <w:tcW w:w="2693"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根据绩效评价结果调整下年项目及金额情况</w:t>
            </w:r>
          </w:p>
        </w:tc>
        <w:tc>
          <w:tcPr>
            <w:tcW w:w="2977"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根据上年度绩效评价结果调整下年度项目及金额的得3分，未按规定调整的相应扣分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r>
              <w:rPr>
                <w:rFonts w:hint="eastAsia" w:eastAsia="方正仿宋简体"/>
                <w:color w:val="000000"/>
                <w:sz w:val="18"/>
                <w:szCs w:val="18"/>
              </w:rPr>
              <w:t>3</w:t>
            </w:r>
          </w:p>
        </w:tc>
      </w:tr>
      <w:tr>
        <w:tblPrEx>
          <w:tblCellMar>
            <w:top w:w="0" w:type="dxa"/>
            <w:left w:w="108" w:type="dxa"/>
            <w:bottom w:w="0" w:type="dxa"/>
            <w:right w:w="108" w:type="dxa"/>
          </w:tblCellMar>
        </w:tblPrEx>
        <w:trPr>
          <w:trHeight w:val="975" w:hRule="atLeast"/>
        </w:trPr>
        <w:tc>
          <w:tcPr>
            <w:tcW w:w="745" w:type="dxa"/>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5"/>
                <w:szCs w:val="15"/>
              </w:rPr>
            </w:pPr>
            <w:r>
              <w:rPr>
                <w:rFonts w:eastAsia="方正仿宋简体"/>
                <w:color w:val="000000"/>
                <w:sz w:val="15"/>
                <w:szCs w:val="15"/>
              </w:rPr>
              <w:t>项目支出绩效管理（30分）</w:t>
            </w:r>
          </w:p>
        </w:tc>
        <w:tc>
          <w:tcPr>
            <w:tcW w:w="733"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项目支出绩效</w:t>
            </w:r>
          </w:p>
        </w:tc>
        <w:tc>
          <w:tcPr>
            <w:tcW w:w="940"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部门实施项目支出评价情况</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30</w:t>
            </w:r>
          </w:p>
        </w:tc>
        <w:tc>
          <w:tcPr>
            <w:tcW w:w="5670" w:type="dxa"/>
            <w:gridSpan w:val="3"/>
            <w:tcBorders>
              <w:top w:val="single" w:color="auto" w:sz="4" w:space="0"/>
              <w:left w:val="nil"/>
              <w:bottom w:val="single" w:color="auto" w:sz="4" w:space="0"/>
              <w:right w:val="nil"/>
            </w:tcBorders>
            <w:shd w:val="clear" w:color="auto" w:fill="auto"/>
            <w:vAlign w:val="center"/>
          </w:tcPr>
          <w:p>
            <w:pPr>
              <w:rPr>
                <w:rFonts w:eastAsia="方正仿宋简体"/>
                <w:color w:val="000000"/>
                <w:sz w:val="18"/>
                <w:szCs w:val="18"/>
              </w:rPr>
            </w:pPr>
            <w:r>
              <w:rPr>
                <w:rFonts w:eastAsia="方正仿宋简体"/>
                <w:color w:val="000000"/>
                <w:sz w:val="18"/>
                <w:szCs w:val="18"/>
              </w:rPr>
              <w:t>按百分制形成的项目支出绩效评价分数换算成此项指标得分。有两个及以上专项预算项目的，以平均分作为得分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r>
      <w:tr>
        <w:tblPrEx>
          <w:tblCellMar>
            <w:top w:w="0" w:type="dxa"/>
            <w:left w:w="108" w:type="dxa"/>
            <w:bottom w:w="0" w:type="dxa"/>
            <w:right w:w="108" w:type="dxa"/>
          </w:tblCellMar>
        </w:tblPrEx>
        <w:trPr>
          <w:trHeight w:val="480" w:hRule="atLeast"/>
        </w:trPr>
        <w:tc>
          <w:tcPr>
            <w:tcW w:w="745"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绩效管理创新(+5分)</w:t>
            </w:r>
          </w:p>
        </w:tc>
        <w:tc>
          <w:tcPr>
            <w:tcW w:w="1673"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管理制度创新　　</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3</w:t>
            </w:r>
          </w:p>
        </w:tc>
        <w:tc>
          <w:tcPr>
            <w:tcW w:w="3342"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在绩效管理制度有创新</w:t>
            </w:r>
          </w:p>
        </w:tc>
        <w:tc>
          <w:tcPr>
            <w:tcW w:w="2328"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在绩效管理制度有创新或者发表相关研究文章的相应得分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r>
      <w:tr>
        <w:tblPrEx>
          <w:tblCellMar>
            <w:top w:w="0" w:type="dxa"/>
            <w:left w:w="108" w:type="dxa"/>
            <w:bottom w:w="0" w:type="dxa"/>
            <w:right w:w="108" w:type="dxa"/>
          </w:tblCellMar>
        </w:tblPrEx>
        <w:trPr>
          <w:trHeight w:val="480" w:hRule="atLeast"/>
        </w:trPr>
        <w:tc>
          <w:tcPr>
            <w:tcW w:w="745" w:type="dxa"/>
            <w:vMerge w:val="continue"/>
            <w:tcBorders>
              <w:top w:val="nil"/>
              <w:left w:val="single" w:color="auto" w:sz="4" w:space="0"/>
              <w:bottom w:val="single" w:color="auto" w:sz="4" w:space="0"/>
              <w:right w:val="single" w:color="auto" w:sz="4" w:space="0"/>
            </w:tcBorders>
            <w:vAlign w:val="center"/>
          </w:tcPr>
          <w:p>
            <w:pPr>
              <w:rPr>
                <w:rFonts w:eastAsia="方正仿宋简体"/>
                <w:color w:val="000000"/>
                <w:sz w:val="18"/>
                <w:szCs w:val="18"/>
              </w:rPr>
            </w:pPr>
          </w:p>
        </w:tc>
        <w:tc>
          <w:tcPr>
            <w:tcW w:w="1673"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工作推进创新　　</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2</w:t>
            </w:r>
          </w:p>
        </w:tc>
        <w:tc>
          <w:tcPr>
            <w:tcW w:w="3342"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在工作推进中有创新</w:t>
            </w:r>
          </w:p>
        </w:tc>
        <w:tc>
          <w:tcPr>
            <w:tcW w:w="2328"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在推进自我评价、配合重点评价、完善个性指标体系方面的创新的相应得分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r>
      <w:tr>
        <w:tblPrEx>
          <w:tblCellMar>
            <w:top w:w="0" w:type="dxa"/>
            <w:left w:w="108" w:type="dxa"/>
            <w:bottom w:w="0" w:type="dxa"/>
            <w:right w:w="108" w:type="dxa"/>
          </w:tblCellMar>
        </w:tblPrEx>
        <w:trPr>
          <w:trHeight w:val="960" w:hRule="atLeast"/>
        </w:trPr>
        <w:tc>
          <w:tcPr>
            <w:tcW w:w="745" w:type="dxa"/>
            <w:tcBorders>
              <w:top w:val="nil"/>
              <w:left w:val="single" w:color="auto" w:sz="4" w:space="0"/>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监督发现问题 (-5分)</w:t>
            </w:r>
          </w:p>
        </w:tc>
        <w:tc>
          <w:tcPr>
            <w:tcW w:w="1673"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违规问题</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-5</w:t>
            </w:r>
          </w:p>
        </w:tc>
        <w:tc>
          <w:tcPr>
            <w:tcW w:w="3342"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部门或个人存在违反财政监督管理等情况</w:t>
            </w:r>
          </w:p>
        </w:tc>
        <w:tc>
          <w:tcPr>
            <w:tcW w:w="2328"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各级巡视巡察、纪检监察、审计、财政监督检查等发现财政管理问题的，每发现一类问题扣1分（多个部门发现的同类问题不重复扣分），涉及金额或社会影响较大的扣2-5分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r>
      <w:tr>
        <w:tblPrEx>
          <w:tblCellMar>
            <w:top w:w="0" w:type="dxa"/>
            <w:left w:w="108" w:type="dxa"/>
            <w:bottom w:w="0" w:type="dxa"/>
            <w:right w:w="108" w:type="dxa"/>
          </w:tblCellMar>
        </w:tblPrEx>
        <w:trPr>
          <w:trHeight w:val="720" w:hRule="atLeast"/>
        </w:trPr>
        <w:tc>
          <w:tcPr>
            <w:tcW w:w="241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扣分项（-5分）</w:t>
            </w:r>
          </w:p>
        </w:tc>
        <w:tc>
          <w:tcPr>
            <w:tcW w:w="456" w:type="dxa"/>
            <w:tcBorders>
              <w:top w:val="nil"/>
              <w:left w:val="nil"/>
              <w:bottom w:val="single" w:color="auto" w:sz="4" w:space="0"/>
              <w:right w:val="single" w:color="auto" w:sz="4" w:space="0"/>
            </w:tcBorders>
            <w:shd w:val="clear" w:color="auto" w:fill="auto"/>
            <w:vAlign w:val="center"/>
          </w:tcPr>
          <w:p>
            <w:pPr>
              <w:jc w:val="center"/>
              <w:rPr>
                <w:rFonts w:eastAsia="方正仿宋简体"/>
                <w:color w:val="000000"/>
                <w:sz w:val="18"/>
                <w:szCs w:val="18"/>
              </w:rPr>
            </w:pPr>
            <w:r>
              <w:rPr>
                <w:rFonts w:eastAsia="方正仿宋简体"/>
                <w:color w:val="000000"/>
                <w:sz w:val="18"/>
                <w:szCs w:val="18"/>
              </w:rPr>
              <w:t>-5</w:t>
            </w:r>
          </w:p>
        </w:tc>
        <w:tc>
          <w:tcPr>
            <w:tcW w:w="3342" w:type="dxa"/>
            <w:gridSpan w:val="2"/>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被评价单位配合评价工作情况</w:t>
            </w:r>
          </w:p>
        </w:tc>
        <w:tc>
          <w:tcPr>
            <w:tcW w:w="2328" w:type="dxa"/>
            <w:tcBorders>
              <w:top w:val="nil"/>
              <w:left w:val="nil"/>
              <w:bottom w:val="single" w:color="auto" w:sz="4" w:space="0"/>
              <w:right w:val="single" w:color="auto" w:sz="4" w:space="0"/>
            </w:tcBorders>
            <w:shd w:val="clear" w:color="auto" w:fill="auto"/>
            <w:vAlign w:val="center"/>
          </w:tcPr>
          <w:p>
            <w:pPr>
              <w:rPr>
                <w:rFonts w:eastAsia="方正仿宋简体"/>
                <w:color w:val="000000"/>
                <w:sz w:val="18"/>
                <w:szCs w:val="18"/>
              </w:rPr>
            </w:pPr>
            <w:r>
              <w:rPr>
                <w:rFonts w:eastAsia="方正仿宋简体"/>
                <w:color w:val="000000"/>
                <w:sz w:val="18"/>
                <w:szCs w:val="18"/>
              </w:rPr>
              <w:t>财政重点评价过程中，发现评价对像拖延推诿、提交资料不及时等不配合评价工作的，经报</w:t>
            </w:r>
            <w:r>
              <w:rPr>
                <w:rFonts w:hint="eastAsia" w:eastAsia="方正仿宋简体"/>
                <w:color w:val="000000"/>
                <w:sz w:val="18"/>
                <w:szCs w:val="18"/>
              </w:rPr>
              <w:t>县</w:t>
            </w:r>
            <w:r>
              <w:rPr>
                <w:rFonts w:eastAsia="方正仿宋简体"/>
                <w:color w:val="000000"/>
                <w:sz w:val="18"/>
                <w:szCs w:val="18"/>
              </w:rPr>
              <w:t>财政局确认后每次扣1分，最高扣5分</w:t>
            </w:r>
          </w:p>
        </w:tc>
        <w:tc>
          <w:tcPr>
            <w:tcW w:w="708" w:type="dxa"/>
            <w:tcBorders>
              <w:top w:val="nil"/>
              <w:left w:val="nil"/>
              <w:bottom w:val="single" w:color="auto" w:sz="4" w:space="0"/>
              <w:right w:val="single" w:color="auto" w:sz="4" w:space="0"/>
            </w:tcBorders>
            <w:shd w:val="clear" w:color="auto" w:fill="auto"/>
            <w:noWrap/>
            <w:vAlign w:val="center"/>
          </w:tcPr>
          <w:p>
            <w:pPr>
              <w:rPr>
                <w:rFonts w:eastAsia="方正仿宋简体"/>
                <w:color w:val="000000"/>
                <w:sz w:val="18"/>
                <w:szCs w:val="18"/>
              </w:rPr>
            </w:pPr>
            <w:r>
              <w:rPr>
                <w:rFonts w:eastAsia="方正仿宋简体"/>
                <w:color w:val="000000"/>
                <w:sz w:val="18"/>
                <w:szCs w:val="18"/>
              </w:rPr>
              <w:t>　</w:t>
            </w:r>
          </w:p>
        </w:tc>
      </w:tr>
      <w:tr>
        <w:tblPrEx>
          <w:tblCellMar>
            <w:top w:w="0" w:type="dxa"/>
            <w:left w:w="108" w:type="dxa"/>
            <w:bottom w:w="0" w:type="dxa"/>
            <w:right w:w="108" w:type="dxa"/>
          </w:tblCellMar>
        </w:tblPrEx>
        <w:trPr>
          <w:trHeight w:val="351" w:hRule="atLeast"/>
        </w:trPr>
        <w:tc>
          <w:tcPr>
            <w:tcW w:w="147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方正仿宋简体"/>
                <w:color w:val="000000"/>
                <w:sz w:val="18"/>
                <w:szCs w:val="18"/>
              </w:rPr>
            </w:pPr>
            <w:r>
              <w:rPr>
                <w:rFonts w:eastAsia="方正仿宋简体"/>
                <w:color w:val="000000"/>
                <w:sz w:val="18"/>
                <w:szCs w:val="18"/>
              </w:rPr>
              <w:t>评价结论</w:t>
            </w:r>
          </w:p>
        </w:tc>
        <w:tc>
          <w:tcPr>
            <w:tcW w:w="7774" w:type="dxa"/>
            <w:gridSpan w:val="6"/>
            <w:tcBorders>
              <w:top w:val="single" w:color="auto" w:sz="4" w:space="0"/>
              <w:left w:val="nil"/>
              <w:bottom w:val="single" w:color="auto" w:sz="4" w:space="0"/>
              <w:right w:val="single" w:color="auto" w:sz="4" w:space="0"/>
            </w:tcBorders>
            <w:shd w:val="clear" w:color="auto" w:fill="auto"/>
            <w:vAlign w:val="center"/>
          </w:tcPr>
          <w:p>
            <w:pPr>
              <w:jc w:val="center"/>
              <w:rPr>
                <w:rFonts w:eastAsia="方正仿宋简体"/>
                <w:color w:val="000000"/>
                <w:sz w:val="15"/>
                <w:szCs w:val="15"/>
              </w:rPr>
            </w:pPr>
            <w:r>
              <w:rPr>
                <w:rFonts w:eastAsia="方正仿宋简体"/>
                <w:color w:val="000000"/>
                <w:sz w:val="15"/>
                <w:szCs w:val="15"/>
              </w:rPr>
              <w:t>总评分（Ｘ）　优秀（Ｘ≥90分)　良好（90＞Ｘ≥75分）合格（75分＞Ｘ≥60分）　不合格（Ｘ＜60）分）</w:t>
            </w:r>
          </w:p>
        </w:tc>
      </w:tr>
      <w:tr>
        <w:tblPrEx>
          <w:tblCellMar>
            <w:top w:w="0" w:type="dxa"/>
            <w:left w:w="108" w:type="dxa"/>
            <w:bottom w:w="0" w:type="dxa"/>
            <w:right w:w="108" w:type="dxa"/>
          </w:tblCellMar>
        </w:tblPrEx>
        <w:trPr>
          <w:trHeight w:val="351" w:hRule="atLeast"/>
        </w:trPr>
        <w:tc>
          <w:tcPr>
            <w:tcW w:w="9296"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eastAsia="方正仿宋简体"/>
                <w:color w:val="000000"/>
                <w:sz w:val="15"/>
                <w:szCs w:val="15"/>
              </w:rPr>
            </w:pPr>
            <w:r>
              <w:rPr>
                <w:rFonts w:hint="eastAsia" w:eastAsia="方正仿宋简体"/>
                <w:color w:val="000000"/>
                <w:sz w:val="15"/>
                <w:szCs w:val="15"/>
              </w:rPr>
              <w:t>评价得分合计：9</w:t>
            </w:r>
            <w:r>
              <w:rPr>
                <w:rFonts w:eastAsia="方正仿宋简体"/>
                <w:color w:val="000000"/>
                <w:sz w:val="15"/>
                <w:szCs w:val="15"/>
              </w:rPr>
              <w:t>1</w:t>
            </w:r>
            <w:r>
              <w:rPr>
                <w:rFonts w:hint="eastAsia" w:eastAsia="方正仿宋简体"/>
                <w:color w:val="000000"/>
                <w:sz w:val="15"/>
                <w:szCs w:val="15"/>
              </w:rPr>
              <w:t xml:space="preserve">分 </w:t>
            </w:r>
            <w:r>
              <w:rPr>
                <w:rFonts w:eastAsia="方正仿宋简体"/>
                <w:color w:val="000000"/>
                <w:sz w:val="15"/>
                <w:szCs w:val="15"/>
              </w:rPr>
              <w:t xml:space="preserve"> </w:t>
            </w:r>
            <w:r>
              <w:rPr>
                <w:rFonts w:hint="eastAsia" w:eastAsia="方正仿宋简体"/>
                <w:color w:val="000000"/>
                <w:sz w:val="15"/>
                <w:szCs w:val="15"/>
              </w:rPr>
              <w:t>优秀</w:t>
            </w:r>
          </w:p>
        </w:tc>
      </w:tr>
    </w:tbl>
    <w:p>
      <w:pPr>
        <w:spacing w:line="576" w:lineRule="exac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tbl>
      <w:tblPr>
        <w:tblStyle w:val="6"/>
        <w:tblW w:w="9280" w:type="dxa"/>
        <w:tblInd w:w="108" w:type="dxa"/>
        <w:tblLayout w:type="autofit"/>
        <w:tblCellMar>
          <w:top w:w="0" w:type="dxa"/>
          <w:left w:w="108" w:type="dxa"/>
          <w:bottom w:w="0" w:type="dxa"/>
          <w:right w:w="108" w:type="dxa"/>
        </w:tblCellMar>
      </w:tblPr>
      <w:tblGrid>
        <w:gridCol w:w="880"/>
        <w:gridCol w:w="963"/>
        <w:gridCol w:w="1357"/>
        <w:gridCol w:w="911"/>
        <w:gridCol w:w="1134"/>
        <w:gridCol w:w="1555"/>
        <w:gridCol w:w="1240"/>
        <w:gridCol w:w="1240"/>
      </w:tblGrid>
      <w:tr>
        <w:tblPrEx>
          <w:tblCellMar>
            <w:top w:w="0" w:type="dxa"/>
            <w:left w:w="108" w:type="dxa"/>
            <w:bottom w:w="0" w:type="dxa"/>
            <w:right w:w="108" w:type="dxa"/>
          </w:tblCellMar>
        </w:tblPrEx>
        <w:trPr>
          <w:trHeight w:val="480" w:hRule="atLeast"/>
        </w:trPr>
        <w:tc>
          <w:tcPr>
            <w:tcW w:w="9280" w:type="dxa"/>
            <w:gridSpan w:val="8"/>
            <w:tcBorders>
              <w:top w:val="nil"/>
              <w:left w:val="nil"/>
              <w:bottom w:val="nil"/>
              <w:right w:val="nil"/>
            </w:tcBorders>
            <w:shd w:val="clear" w:color="auto" w:fill="auto"/>
            <w:noWrap/>
            <w:vAlign w:val="center"/>
          </w:tcPr>
          <w:p>
            <w:pPr>
              <w:widowControl/>
              <w:jc w:val="center"/>
              <w:rPr>
                <w:rFonts w:ascii="方正小标宋简体" w:hAnsi="等线" w:eastAsia="方正小标宋简体" w:cs="宋体"/>
                <w:color w:val="000000"/>
                <w:kern w:val="0"/>
                <w:sz w:val="36"/>
                <w:szCs w:val="36"/>
              </w:rPr>
            </w:pPr>
            <w:r>
              <w:rPr>
                <w:rFonts w:hint="eastAsia" w:ascii="方正小标宋简体" w:hAnsi="等线" w:eastAsia="方正小标宋简体" w:cs="宋体"/>
                <w:color w:val="000000"/>
                <w:kern w:val="0"/>
                <w:sz w:val="36"/>
                <w:szCs w:val="36"/>
              </w:rPr>
              <w:t>南江县元潭镇人民政府</w:t>
            </w:r>
          </w:p>
        </w:tc>
      </w:tr>
      <w:tr>
        <w:tblPrEx>
          <w:tblCellMar>
            <w:top w:w="0" w:type="dxa"/>
            <w:left w:w="108" w:type="dxa"/>
            <w:bottom w:w="0" w:type="dxa"/>
            <w:right w:w="108" w:type="dxa"/>
          </w:tblCellMar>
        </w:tblPrEx>
        <w:trPr>
          <w:trHeight w:val="480" w:hRule="atLeast"/>
        </w:trPr>
        <w:tc>
          <w:tcPr>
            <w:tcW w:w="9280" w:type="dxa"/>
            <w:gridSpan w:val="8"/>
            <w:tcBorders>
              <w:top w:val="nil"/>
              <w:left w:val="nil"/>
              <w:bottom w:val="nil"/>
              <w:right w:val="nil"/>
            </w:tcBorders>
            <w:shd w:val="clear" w:color="auto" w:fill="auto"/>
            <w:noWrap/>
            <w:vAlign w:val="center"/>
          </w:tcPr>
          <w:p>
            <w:pPr>
              <w:widowControl/>
              <w:jc w:val="center"/>
              <w:rPr>
                <w:rFonts w:hint="eastAsia" w:ascii="方正小标宋简体" w:hAnsi="等线" w:eastAsia="方正小标宋简体" w:cs="宋体"/>
                <w:color w:val="000000"/>
                <w:kern w:val="0"/>
                <w:sz w:val="36"/>
                <w:szCs w:val="36"/>
              </w:rPr>
            </w:pPr>
            <w:r>
              <w:rPr>
                <w:rFonts w:hint="eastAsia" w:ascii="方正小标宋简体" w:hAnsi="等线" w:eastAsia="方正小标宋简体" w:cs="宋体"/>
                <w:color w:val="000000"/>
                <w:kern w:val="0"/>
                <w:sz w:val="36"/>
                <w:szCs w:val="36"/>
              </w:rPr>
              <w:t>农村综合改革示范试点补助项目绩效目标自评表</w:t>
            </w:r>
          </w:p>
        </w:tc>
      </w:tr>
      <w:tr>
        <w:tblPrEx>
          <w:tblCellMar>
            <w:top w:w="0" w:type="dxa"/>
            <w:left w:w="108" w:type="dxa"/>
            <w:bottom w:w="0" w:type="dxa"/>
            <w:right w:w="108" w:type="dxa"/>
          </w:tblCellMar>
        </w:tblPrEx>
        <w:trPr>
          <w:trHeight w:val="408" w:hRule="atLeast"/>
        </w:trPr>
        <w:tc>
          <w:tcPr>
            <w:tcW w:w="9280" w:type="dxa"/>
            <w:gridSpan w:val="8"/>
            <w:tcBorders>
              <w:top w:val="nil"/>
              <w:left w:val="nil"/>
              <w:bottom w:val="nil"/>
              <w:right w:val="nil"/>
            </w:tcBorders>
            <w:shd w:val="clear" w:color="auto" w:fill="auto"/>
            <w:noWrap/>
            <w:vAlign w:val="center"/>
          </w:tcPr>
          <w:p>
            <w:pPr>
              <w:widowControl/>
              <w:jc w:val="center"/>
              <w:rPr>
                <w:rFonts w:hint="eastAsia" w:ascii="楷体_GB2312" w:hAnsi="等线" w:eastAsia="楷体_GB2312" w:cs="宋体"/>
                <w:b/>
                <w:bCs/>
                <w:color w:val="000000"/>
                <w:kern w:val="0"/>
                <w:sz w:val="32"/>
                <w:szCs w:val="32"/>
              </w:rPr>
            </w:pPr>
            <w:r>
              <w:rPr>
                <w:rFonts w:hint="eastAsia" w:ascii="楷体_GB2312" w:hAnsi="等线" w:eastAsia="楷体_GB2312" w:cs="宋体"/>
                <w:b/>
                <w:bCs/>
                <w:color w:val="000000"/>
                <w:kern w:val="0"/>
                <w:sz w:val="32"/>
                <w:szCs w:val="32"/>
              </w:rPr>
              <w:t>（</w:t>
            </w:r>
            <w:r>
              <w:rPr>
                <w:rFonts w:ascii="Times New Roman" w:hAnsi="Times New Roman" w:eastAsia="楷体_GB2312" w:cs="Times New Roman"/>
                <w:b/>
                <w:bCs/>
                <w:color w:val="000000"/>
                <w:kern w:val="0"/>
                <w:sz w:val="32"/>
                <w:szCs w:val="32"/>
              </w:rPr>
              <w:t>2021</w:t>
            </w:r>
            <w:r>
              <w:rPr>
                <w:rFonts w:hint="eastAsia" w:ascii="楷体_GB2312" w:hAnsi="等线" w:eastAsia="楷体_GB2312" w:cs="宋体"/>
                <w:b/>
                <w:bCs/>
                <w:color w:val="000000"/>
                <w:kern w:val="0"/>
                <w:sz w:val="32"/>
                <w:szCs w:val="32"/>
              </w:rPr>
              <w:t>年度）</w:t>
            </w:r>
          </w:p>
        </w:tc>
      </w:tr>
      <w:tr>
        <w:tblPrEx>
          <w:tblCellMar>
            <w:top w:w="0" w:type="dxa"/>
            <w:left w:w="108" w:type="dxa"/>
            <w:bottom w:w="0" w:type="dxa"/>
            <w:right w:w="108" w:type="dxa"/>
          </w:tblCellMar>
        </w:tblPrEx>
        <w:trPr>
          <w:trHeight w:val="276" w:hRule="atLeast"/>
        </w:trPr>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政策（项目）名称</w:t>
            </w:r>
          </w:p>
        </w:tc>
        <w:tc>
          <w:tcPr>
            <w:tcW w:w="7437"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农村综合改革示范试点补助—基层组织活动和公共服务运行经费</w:t>
            </w:r>
          </w:p>
        </w:tc>
      </w:tr>
      <w:tr>
        <w:tblPrEx>
          <w:tblCellMar>
            <w:top w:w="0" w:type="dxa"/>
            <w:left w:w="108" w:type="dxa"/>
            <w:bottom w:w="0" w:type="dxa"/>
            <w:right w:w="108" w:type="dxa"/>
          </w:tblCellMar>
        </w:tblPrEx>
        <w:trPr>
          <w:trHeight w:val="276" w:hRule="atLeast"/>
        </w:trPr>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项目主管部门</w:t>
            </w:r>
          </w:p>
        </w:tc>
        <w:tc>
          <w:tcPr>
            <w:tcW w:w="3402"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南江县元潭镇人民政府</w:t>
            </w:r>
          </w:p>
        </w:tc>
        <w:tc>
          <w:tcPr>
            <w:tcW w:w="155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资金使用单位</w:t>
            </w:r>
          </w:p>
        </w:tc>
        <w:tc>
          <w:tcPr>
            <w:tcW w:w="24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南江县元潭镇人民政府</w:t>
            </w:r>
          </w:p>
        </w:tc>
      </w:tr>
      <w:tr>
        <w:tblPrEx>
          <w:tblCellMar>
            <w:top w:w="0" w:type="dxa"/>
            <w:left w:w="108" w:type="dxa"/>
            <w:bottom w:w="0" w:type="dxa"/>
            <w:right w:w="108" w:type="dxa"/>
          </w:tblCellMar>
        </w:tblPrEx>
        <w:trPr>
          <w:trHeight w:val="288" w:hRule="atLeast"/>
        </w:trPr>
        <w:tc>
          <w:tcPr>
            <w:tcW w:w="18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项目资金（万元）</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2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r>
      <w:tr>
        <w:tblPrEx>
          <w:tblCellMar>
            <w:top w:w="0" w:type="dxa"/>
            <w:left w:w="108" w:type="dxa"/>
            <w:bottom w:w="0" w:type="dxa"/>
            <w:right w:w="108" w:type="dxa"/>
          </w:tblCellMar>
        </w:tblPrEx>
        <w:trPr>
          <w:trHeight w:val="276" w:hRule="atLeast"/>
        </w:trPr>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107</w:t>
            </w:r>
          </w:p>
        </w:tc>
        <w:tc>
          <w:tcPr>
            <w:tcW w:w="2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w:t>
            </w:r>
          </w:p>
        </w:tc>
      </w:tr>
      <w:tr>
        <w:tblPrEx>
          <w:tblCellMar>
            <w:top w:w="0" w:type="dxa"/>
            <w:left w:w="108" w:type="dxa"/>
            <w:bottom w:w="0" w:type="dxa"/>
            <w:right w:w="108" w:type="dxa"/>
          </w:tblCellMar>
        </w:tblPrEx>
        <w:trPr>
          <w:trHeight w:val="276" w:hRule="atLeast"/>
        </w:trPr>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xml:space="preserve"> </w:t>
            </w:r>
            <w:r>
              <w:rPr>
                <w:rFonts w:hint="eastAsia" w:ascii="宋体" w:hAnsi="宋体" w:eastAsia="宋体" w:cs="Times New Roman"/>
                <w:color w:val="000000"/>
                <w:kern w:val="0"/>
                <w:sz w:val="16"/>
                <w:szCs w:val="16"/>
              </w:rPr>
              <w:t>其中：中央、省补助</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2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r>
      <w:tr>
        <w:tblPrEx>
          <w:tblCellMar>
            <w:top w:w="0" w:type="dxa"/>
            <w:left w:w="108" w:type="dxa"/>
            <w:bottom w:w="0" w:type="dxa"/>
            <w:right w:w="108" w:type="dxa"/>
          </w:tblCellMar>
        </w:tblPrEx>
        <w:trPr>
          <w:trHeight w:val="276" w:hRule="atLeast"/>
        </w:trPr>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xml:space="preserve"> </w:t>
            </w:r>
            <w:r>
              <w:rPr>
                <w:rFonts w:hint="eastAsia" w:ascii="宋体" w:hAnsi="宋体" w:eastAsia="宋体" w:cs="Times New Roman"/>
                <w:color w:val="000000"/>
                <w:kern w:val="0"/>
                <w:sz w:val="16"/>
                <w:szCs w:val="16"/>
              </w:rPr>
              <w:t xml:space="preserve">      市级财政资金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2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r>
      <w:tr>
        <w:tblPrEx>
          <w:tblCellMar>
            <w:top w:w="0" w:type="dxa"/>
            <w:left w:w="108" w:type="dxa"/>
            <w:bottom w:w="0" w:type="dxa"/>
            <w:right w:w="108" w:type="dxa"/>
          </w:tblCellMar>
        </w:tblPrEx>
        <w:trPr>
          <w:trHeight w:val="276" w:hRule="atLeast"/>
        </w:trPr>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xml:space="preserve">      </w:t>
            </w:r>
            <w:r>
              <w:rPr>
                <w:rFonts w:hint="eastAsia" w:ascii="宋体" w:hAnsi="宋体" w:eastAsia="宋体" w:cs="Times New Roman"/>
                <w:color w:val="000000"/>
                <w:kern w:val="0"/>
                <w:sz w:val="18"/>
                <w:szCs w:val="18"/>
              </w:rPr>
              <w:t>县级财政资金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107</w:t>
            </w:r>
          </w:p>
        </w:tc>
        <w:tc>
          <w:tcPr>
            <w:tcW w:w="2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107</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w:t>
            </w:r>
          </w:p>
        </w:tc>
      </w:tr>
      <w:tr>
        <w:tblPrEx>
          <w:tblCellMar>
            <w:top w:w="0" w:type="dxa"/>
            <w:left w:w="108" w:type="dxa"/>
            <w:bottom w:w="0" w:type="dxa"/>
            <w:right w:w="108" w:type="dxa"/>
          </w:tblCellMar>
        </w:tblPrEx>
        <w:trPr>
          <w:trHeight w:val="276" w:hRule="atLeast"/>
        </w:trPr>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xml:space="preserve">      </w:t>
            </w:r>
            <w:r>
              <w:rPr>
                <w:rFonts w:hint="eastAsia" w:ascii="宋体" w:hAnsi="宋体" w:eastAsia="宋体" w:cs="Times New Roman"/>
                <w:color w:val="000000"/>
                <w:kern w:val="0"/>
                <w:sz w:val="16"/>
                <w:szCs w:val="16"/>
              </w:rPr>
              <w:t xml:space="preserve"> 其他资金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2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r>
      <w:tr>
        <w:tblPrEx>
          <w:tblCellMar>
            <w:top w:w="0" w:type="dxa"/>
            <w:left w:w="108" w:type="dxa"/>
            <w:bottom w:w="0" w:type="dxa"/>
            <w:right w:w="108" w:type="dxa"/>
          </w:tblCellMar>
        </w:tblPrEx>
        <w:trPr>
          <w:trHeight w:val="276" w:hRule="atLeast"/>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总体目标完成情况</w:t>
            </w:r>
          </w:p>
        </w:tc>
        <w:tc>
          <w:tcPr>
            <w:tcW w:w="436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总体目标</w:t>
            </w:r>
          </w:p>
        </w:tc>
        <w:tc>
          <w:tcPr>
            <w:tcW w:w="40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全年实际完成情况</w:t>
            </w:r>
          </w:p>
        </w:tc>
      </w:tr>
      <w:tr>
        <w:tblPrEx>
          <w:tblCellMar>
            <w:top w:w="0" w:type="dxa"/>
            <w:left w:w="108" w:type="dxa"/>
            <w:bottom w:w="0" w:type="dxa"/>
            <w:right w:w="108" w:type="dxa"/>
          </w:tblCellMar>
        </w:tblPrEx>
        <w:trPr>
          <w:trHeight w:val="5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6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Times New Roman"/>
                <w:color w:val="000000"/>
                <w:kern w:val="0"/>
                <w:sz w:val="18"/>
                <w:szCs w:val="18"/>
              </w:rPr>
            </w:pPr>
            <w:r>
              <w:rPr>
                <w:rFonts w:hint="eastAsia" w:ascii="宋体" w:hAnsi="宋体" w:eastAsia="宋体" w:cs="宋体"/>
                <w:color w:val="000000"/>
                <w:kern w:val="0"/>
                <w:sz w:val="18"/>
                <w:szCs w:val="18"/>
              </w:rPr>
              <w:t>基层组织活动和公共服务运行经费有利于促进村级服务管理正常运行运转，有效保障了村基础设施的正常使用。</w:t>
            </w:r>
          </w:p>
        </w:tc>
        <w:tc>
          <w:tcPr>
            <w:tcW w:w="40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8"/>
                <w:szCs w:val="18"/>
              </w:rPr>
              <w:t>基层组织活动和公共服务运行经费有利于促进村级服务管理正常运行运转，有效保障了村基础设施的正常使用。</w:t>
            </w:r>
          </w:p>
        </w:tc>
      </w:tr>
      <w:tr>
        <w:tblPrEx>
          <w:tblCellMar>
            <w:top w:w="0" w:type="dxa"/>
            <w:left w:w="108" w:type="dxa"/>
            <w:bottom w:w="0" w:type="dxa"/>
            <w:right w:w="108" w:type="dxa"/>
          </w:tblCellMar>
        </w:tblPrEx>
        <w:trPr>
          <w:trHeight w:val="312" w:hRule="atLeast"/>
        </w:trPr>
        <w:tc>
          <w:tcPr>
            <w:tcW w:w="88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w:t>
            </w:r>
          </w:p>
        </w:tc>
        <w:tc>
          <w:tcPr>
            <w:tcW w:w="9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04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全年实际完成值</w:t>
            </w:r>
          </w:p>
        </w:tc>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未完成原因和改进措施</w:t>
            </w: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公共服务项目数量</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hint="eastAsia" w:ascii="宋体" w:hAnsi="宋体" w:eastAsia="宋体" w:cs="Times New Roman"/>
                <w:color w:val="000000"/>
                <w:kern w:val="0"/>
                <w:sz w:val="18"/>
                <w:szCs w:val="18"/>
              </w:rPr>
              <w:t>12个村社区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宋体" w:hAnsi="宋体" w:eastAsia="宋体" w:cs="Times New Roman"/>
                <w:color w:val="000000"/>
                <w:kern w:val="0"/>
                <w:sz w:val="18"/>
                <w:szCs w:val="18"/>
              </w:rPr>
              <w:t>12</w:t>
            </w:r>
            <w:r>
              <w:rPr>
                <w:rFonts w:hint="eastAsia" w:ascii="宋体" w:hAnsi="宋体" w:eastAsia="宋体" w:cs="Times New Roman"/>
                <w:color w:val="000000"/>
                <w:kern w:val="0"/>
                <w:sz w:val="18"/>
                <w:szCs w:val="18"/>
              </w:rPr>
              <w:t>个村社区</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项目验收合格率</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1</w:t>
            </w:r>
            <w:r>
              <w:rPr>
                <w:rFonts w:ascii="Times New Roman" w:hAnsi="Times New Roman" w:eastAsia="等线" w:cs="Times New Roman"/>
                <w:color w:val="000000"/>
                <w:kern w:val="0"/>
                <w:sz w:val="18"/>
                <w:szCs w:val="18"/>
              </w:rPr>
              <w:t>00</w:t>
            </w:r>
            <w:r>
              <w:rPr>
                <w:rFonts w:hint="eastAsia" w:ascii="Times New Roman" w:hAnsi="Times New Roman" w:eastAsia="等线" w:cs="Times New Roman"/>
                <w:color w:val="000000"/>
                <w:kern w:val="0"/>
                <w:sz w:val="18"/>
                <w:szCs w:val="18"/>
              </w:rPr>
              <w:t>%</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1</w:t>
            </w:r>
            <w:r>
              <w:rPr>
                <w:rFonts w:ascii="Times New Roman" w:hAnsi="Times New Roman" w:eastAsia="等线" w:cs="Times New Roman"/>
                <w:color w:val="000000"/>
                <w:kern w:val="0"/>
                <w:sz w:val="18"/>
                <w:szCs w:val="18"/>
              </w:rPr>
              <w:t>00</w:t>
            </w:r>
            <w:r>
              <w:rPr>
                <w:rFonts w:hint="eastAsia" w:ascii="Times New Roman" w:hAnsi="Times New Roman" w:eastAsia="等线" w:cs="Times New Roman"/>
                <w:color w:val="000000"/>
                <w:kern w:val="0"/>
                <w:sz w:val="18"/>
                <w:szCs w:val="18"/>
              </w:rPr>
              <w:t>%</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财政拨款及时率</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432"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项目总预算</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107</w:t>
            </w:r>
            <w:r>
              <w:rPr>
                <w:rFonts w:hint="eastAsia" w:ascii="Times New Roman" w:hAnsi="Times New Roman" w:eastAsia="等线" w:cs="Times New Roman"/>
                <w:color w:val="000000"/>
                <w:kern w:val="0"/>
                <w:sz w:val="18"/>
                <w:szCs w:val="18"/>
              </w:rPr>
              <w:t>万元</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107</w:t>
            </w:r>
            <w:r>
              <w:rPr>
                <w:rFonts w:hint="eastAsia" w:ascii="Times New Roman" w:hAnsi="Times New Roman" w:eastAsia="等线" w:cs="Times New Roman"/>
                <w:color w:val="000000"/>
                <w:kern w:val="0"/>
                <w:sz w:val="18"/>
                <w:szCs w:val="18"/>
              </w:rPr>
              <w:t>万元</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hint="eastAsia" w:ascii="宋体" w:hAnsi="宋体" w:eastAsia="宋体" w:cs="Times New Roman"/>
                <w:color w:val="000000"/>
                <w:kern w:val="0"/>
                <w:sz w:val="18"/>
                <w:szCs w:val="18"/>
              </w:rPr>
              <w:t>逐步实现稳定经济收入</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效果显著</w:t>
            </w: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效果显著</w:t>
            </w: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无</w:t>
            </w:r>
            <w:r>
              <w:rPr>
                <w:rFonts w:ascii="Times New Roman" w:hAnsi="Times New Roman" w:eastAsia="等线" w:cs="Times New Roman"/>
                <w:color w:val="000000"/>
                <w:kern w:val="0"/>
                <w:sz w:val="18"/>
                <w:szCs w:val="18"/>
              </w:rPr>
              <w:t>　</w:t>
            </w: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r>
      <w:tr>
        <w:tblPrEx>
          <w:tblCellMar>
            <w:top w:w="0" w:type="dxa"/>
            <w:left w:w="108" w:type="dxa"/>
            <w:bottom w:w="0" w:type="dxa"/>
            <w:right w:w="108" w:type="dxa"/>
          </w:tblCellMar>
        </w:tblPrEx>
        <w:trPr>
          <w:trHeight w:val="58"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Times New Roman"/>
                <w:color w:val="000000"/>
                <w:kern w:val="0"/>
                <w:sz w:val="18"/>
                <w:szCs w:val="18"/>
              </w:rPr>
              <w:t>有效保障了村基础设施的正常使用</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效果</w:t>
            </w:r>
            <w:r>
              <w:rPr>
                <w:rFonts w:hint="eastAsia" w:ascii="宋体" w:hAnsi="宋体" w:eastAsia="宋体" w:cs="宋体"/>
                <w:color w:val="000000"/>
                <w:kern w:val="0"/>
                <w:sz w:val="20"/>
                <w:szCs w:val="20"/>
              </w:rPr>
              <w:t>显著</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效果明显</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生态效益指标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r>
      <w:tr>
        <w:tblPrEx>
          <w:tblCellMar>
            <w:top w:w="0" w:type="dxa"/>
            <w:left w:w="108" w:type="dxa"/>
            <w:bottom w:w="0" w:type="dxa"/>
            <w:right w:w="108" w:type="dxa"/>
          </w:tblCellMar>
        </w:tblPrEx>
        <w:trPr>
          <w:trHeight w:val="432"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32"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群众满意度</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98%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98%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6"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说明</w:t>
            </w:r>
          </w:p>
        </w:tc>
        <w:tc>
          <w:tcPr>
            <w:tcW w:w="8400"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bl>
    <w:p>
      <w:pPr>
        <w:spacing w:line="576" w:lineRule="exact"/>
        <w:rPr>
          <w:rFonts w:ascii="仿宋_GB2312" w:hAnsi="仿宋_GB2312" w:eastAsia="仿宋_GB2312" w:cs="仿宋_GB2312"/>
          <w:sz w:val="32"/>
          <w:szCs w:val="32"/>
        </w:rPr>
      </w:pPr>
    </w:p>
    <w:tbl>
      <w:tblPr>
        <w:tblStyle w:val="6"/>
        <w:tblW w:w="9280" w:type="dxa"/>
        <w:tblInd w:w="108" w:type="dxa"/>
        <w:tblLayout w:type="autofit"/>
        <w:tblCellMar>
          <w:top w:w="0" w:type="dxa"/>
          <w:left w:w="108" w:type="dxa"/>
          <w:bottom w:w="0" w:type="dxa"/>
          <w:right w:w="108" w:type="dxa"/>
        </w:tblCellMar>
      </w:tblPr>
      <w:tblGrid>
        <w:gridCol w:w="880"/>
        <w:gridCol w:w="963"/>
        <w:gridCol w:w="1357"/>
        <w:gridCol w:w="911"/>
        <w:gridCol w:w="1134"/>
        <w:gridCol w:w="1555"/>
        <w:gridCol w:w="1240"/>
        <w:gridCol w:w="1240"/>
      </w:tblGrid>
      <w:tr>
        <w:tblPrEx>
          <w:tblCellMar>
            <w:top w:w="0" w:type="dxa"/>
            <w:left w:w="108" w:type="dxa"/>
            <w:bottom w:w="0" w:type="dxa"/>
            <w:right w:w="108" w:type="dxa"/>
          </w:tblCellMar>
        </w:tblPrEx>
        <w:trPr>
          <w:trHeight w:val="480" w:hRule="atLeast"/>
        </w:trPr>
        <w:tc>
          <w:tcPr>
            <w:tcW w:w="9280" w:type="dxa"/>
            <w:gridSpan w:val="8"/>
            <w:tcBorders>
              <w:top w:val="nil"/>
              <w:left w:val="nil"/>
              <w:bottom w:val="nil"/>
              <w:right w:val="nil"/>
            </w:tcBorders>
            <w:shd w:val="clear" w:color="auto" w:fill="auto"/>
            <w:noWrap/>
            <w:vAlign w:val="center"/>
          </w:tcPr>
          <w:p>
            <w:pPr>
              <w:widowControl/>
              <w:jc w:val="center"/>
              <w:rPr>
                <w:rFonts w:ascii="方正小标宋简体" w:hAnsi="等线" w:eastAsia="方正小标宋简体" w:cs="宋体"/>
                <w:color w:val="000000"/>
                <w:kern w:val="0"/>
                <w:sz w:val="36"/>
                <w:szCs w:val="36"/>
              </w:rPr>
            </w:pPr>
            <w:r>
              <w:rPr>
                <w:rFonts w:ascii="仿宋_GB2312" w:hAnsi="仿宋_GB2312" w:eastAsia="仿宋_GB2312" w:cs="仿宋_GB2312"/>
                <w:sz w:val="32"/>
                <w:szCs w:val="32"/>
              </w:rPr>
              <w:br w:type="page"/>
            </w:r>
            <w:r>
              <w:rPr>
                <w:rFonts w:hint="eastAsia" w:ascii="方正小标宋简体" w:hAnsi="等线" w:eastAsia="方正小标宋简体" w:cs="宋体"/>
                <w:color w:val="000000"/>
                <w:kern w:val="0"/>
                <w:sz w:val="36"/>
                <w:szCs w:val="36"/>
              </w:rPr>
              <w:t>南江县元潭镇人民政府</w:t>
            </w:r>
          </w:p>
        </w:tc>
      </w:tr>
      <w:tr>
        <w:tblPrEx>
          <w:tblCellMar>
            <w:top w:w="0" w:type="dxa"/>
            <w:left w:w="108" w:type="dxa"/>
            <w:bottom w:w="0" w:type="dxa"/>
            <w:right w:w="108" w:type="dxa"/>
          </w:tblCellMar>
        </w:tblPrEx>
        <w:trPr>
          <w:trHeight w:val="480" w:hRule="atLeast"/>
        </w:trPr>
        <w:tc>
          <w:tcPr>
            <w:tcW w:w="9280" w:type="dxa"/>
            <w:gridSpan w:val="8"/>
            <w:tcBorders>
              <w:top w:val="nil"/>
              <w:left w:val="nil"/>
              <w:bottom w:val="nil"/>
              <w:right w:val="nil"/>
            </w:tcBorders>
            <w:shd w:val="clear" w:color="auto" w:fill="auto"/>
            <w:noWrap/>
            <w:vAlign w:val="center"/>
          </w:tcPr>
          <w:p>
            <w:pPr>
              <w:widowControl/>
              <w:jc w:val="center"/>
              <w:rPr>
                <w:rFonts w:hint="eastAsia" w:ascii="方正小标宋简体" w:hAnsi="等线" w:eastAsia="方正小标宋简体" w:cs="宋体"/>
                <w:color w:val="000000"/>
                <w:kern w:val="0"/>
                <w:sz w:val="36"/>
                <w:szCs w:val="36"/>
              </w:rPr>
            </w:pPr>
            <w:r>
              <w:rPr>
                <w:rFonts w:hint="eastAsia" w:ascii="方正小标宋简体" w:hAnsi="等线" w:eastAsia="方正小标宋简体" w:cs="宋体"/>
                <w:color w:val="000000"/>
                <w:kern w:val="0"/>
                <w:sz w:val="36"/>
                <w:szCs w:val="36"/>
              </w:rPr>
              <w:t>“一环两园”田间基础设施建设工程项目绩效目标自评表</w:t>
            </w:r>
          </w:p>
        </w:tc>
      </w:tr>
      <w:tr>
        <w:tblPrEx>
          <w:tblCellMar>
            <w:top w:w="0" w:type="dxa"/>
            <w:left w:w="108" w:type="dxa"/>
            <w:bottom w:w="0" w:type="dxa"/>
            <w:right w:w="108" w:type="dxa"/>
          </w:tblCellMar>
        </w:tblPrEx>
        <w:trPr>
          <w:trHeight w:val="408" w:hRule="atLeast"/>
        </w:trPr>
        <w:tc>
          <w:tcPr>
            <w:tcW w:w="9280" w:type="dxa"/>
            <w:gridSpan w:val="8"/>
            <w:tcBorders>
              <w:top w:val="nil"/>
              <w:left w:val="nil"/>
              <w:bottom w:val="nil"/>
              <w:right w:val="nil"/>
            </w:tcBorders>
            <w:shd w:val="clear" w:color="auto" w:fill="auto"/>
            <w:noWrap/>
            <w:vAlign w:val="center"/>
          </w:tcPr>
          <w:p>
            <w:pPr>
              <w:widowControl/>
              <w:jc w:val="center"/>
              <w:rPr>
                <w:rFonts w:hint="eastAsia" w:ascii="楷体_GB2312" w:hAnsi="等线" w:eastAsia="楷体_GB2312" w:cs="宋体"/>
                <w:b/>
                <w:bCs/>
                <w:color w:val="000000"/>
                <w:kern w:val="0"/>
                <w:sz w:val="32"/>
                <w:szCs w:val="32"/>
              </w:rPr>
            </w:pPr>
            <w:r>
              <w:rPr>
                <w:rFonts w:hint="eastAsia" w:ascii="楷体_GB2312" w:hAnsi="等线" w:eastAsia="楷体_GB2312" w:cs="宋体"/>
                <w:b/>
                <w:bCs/>
                <w:color w:val="000000"/>
                <w:kern w:val="0"/>
                <w:sz w:val="32"/>
                <w:szCs w:val="32"/>
              </w:rPr>
              <w:t>（</w:t>
            </w:r>
            <w:r>
              <w:rPr>
                <w:rFonts w:ascii="Times New Roman" w:hAnsi="Times New Roman" w:eastAsia="楷体_GB2312" w:cs="Times New Roman"/>
                <w:b/>
                <w:bCs/>
                <w:color w:val="000000"/>
                <w:kern w:val="0"/>
                <w:sz w:val="32"/>
                <w:szCs w:val="32"/>
              </w:rPr>
              <w:t>2021</w:t>
            </w:r>
            <w:r>
              <w:rPr>
                <w:rFonts w:hint="eastAsia" w:ascii="楷体_GB2312" w:hAnsi="等线" w:eastAsia="楷体_GB2312" w:cs="宋体"/>
                <w:b/>
                <w:bCs/>
                <w:color w:val="000000"/>
                <w:kern w:val="0"/>
                <w:sz w:val="32"/>
                <w:szCs w:val="32"/>
              </w:rPr>
              <w:t>年度）</w:t>
            </w:r>
          </w:p>
        </w:tc>
      </w:tr>
      <w:tr>
        <w:tblPrEx>
          <w:tblCellMar>
            <w:top w:w="0" w:type="dxa"/>
            <w:left w:w="108" w:type="dxa"/>
            <w:bottom w:w="0" w:type="dxa"/>
            <w:right w:w="108" w:type="dxa"/>
          </w:tblCellMar>
        </w:tblPrEx>
        <w:trPr>
          <w:trHeight w:val="276" w:hRule="atLeast"/>
        </w:trPr>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政策（项目）名称</w:t>
            </w:r>
          </w:p>
        </w:tc>
        <w:tc>
          <w:tcPr>
            <w:tcW w:w="7437" w:type="dxa"/>
            <w:gridSpan w:val="6"/>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Times New Roman"/>
                <w:color w:val="000000"/>
                <w:kern w:val="0"/>
                <w:sz w:val="16"/>
                <w:szCs w:val="16"/>
              </w:rPr>
              <w:t>“一环两园”田间基础设施建设工程</w:t>
            </w:r>
          </w:p>
        </w:tc>
      </w:tr>
      <w:tr>
        <w:tblPrEx>
          <w:tblCellMar>
            <w:top w:w="0" w:type="dxa"/>
            <w:left w:w="108" w:type="dxa"/>
            <w:bottom w:w="0" w:type="dxa"/>
            <w:right w:w="108" w:type="dxa"/>
          </w:tblCellMar>
        </w:tblPrEx>
        <w:trPr>
          <w:trHeight w:val="276" w:hRule="atLeast"/>
        </w:trPr>
        <w:tc>
          <w:tcPr>
            <w:tcW w:w="184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项目主管部门</w:t>
            </w:r>
          </w:p>
        </w:tc>
        <w:tc>
          <w:tcPr>
            <w:tcW w:w="3402"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南江县元潭镇人民政府</w:t>
            </w:r>
          </w:p>
        </w:tc>
        <w:tc>
          <w:tcPr>
            <w:tcW w:w="1555"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资金使用单位</w:t>
            </w:r>
          </w:p>
        </w:tc>
        <w:tc>
          <w:tcPr>
            <w:tcW w:w="24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南江县元潭镇人民政府</w:t>
            </w:r>
          </w:p>
        </w:tc>
      </w:tr>
      <w:tr>
        <w:tblPrEx>
          <w:tblCellMar>
            <w:top w:w="0" w:type="dxa"/>
            <w:left w:w="108" w:type="dxa"/>
            <w:bottom w:w="0" w:type="dxa"/>
            <w:right w:w="108" w:type="dxa"/>
          </w:tblCellMar>
        </w:tblPrEx>
        <w:trPr>
          <w:trHeight w:val="288" w:hRule="atLeast"/>
        </w:trPr>
        <w:tc>
          <w:tcPr>
            <w:tcW w:w="1843"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项目资金（万元）</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全年预算数</w:t>
            </w:r>
          </w:p>
        </w:tc>
        <w:tc>
          <w:tcPr>
            <w:tcW w:w="2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全年执行数</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预算执行率</w:t>
            </w:r>
          </w:p>
        </w:tc>
      </w:tr>
      <w:tr>
        <w:tblPrEx>
          <w:tblCellMar>
            <w:top w:w="0" w:type="dxa"/>
            <w:left w:w="108" w:type="dxa"/>
            <w:bottom w:w="0" w:type="dxa"/>
            <w:right w:w="108" w:type="dxa"/>
          </w:tblCellMar>
        </w:tblPrEx>
        <w:trPr>
          <w:trHeight w:val="276" w:hRule="atLeast"/>
        </w:trPr>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年度资金总额：</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427.45</w:t>
            </w:r>
          </w:p>
        </w:tc>
        <w:tc>
          <w:tcPr>
            <w:tcW w:w="2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427.45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w:t>
            </w:r>
          </w:p>
        </w:tc>
      </w:tr>
      <w:tr>
        <w:tblPrEx>
          <w:tblCellMar>
            <w:top w:w="0" w:type="dxa"/>
            <w:left w:w="108" w:type="dxa"/>
            <w:bottom w:w="0" w:type="dxa"/>
            <w:right w:w="108" w:type="dxa"/>
          </w:tblCellMar>
        </w:tblPrEx>
        <w:trPr>
          <w:trHeight w:val="276" w:hRule="atLeast"/>
        </w:trPr>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xml:space="preserve"> </w:t>
            </w:r>
            <w:r>
              <w:rPr>
                <w:rFonts w:hint="eastAsia" w:ascii="宋体" w:hAnsi="宋体" w:eastAsia="宋体" w:cs="Times New Roman"/>
                <w:color w:val="000000"/>
                <w:kern w:val="0"/>
                <w:sz w:val="16"/>
                <w:szCs w:val="16"/>
              </w:rPr>
              <w:t>其中：中央、省补助</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2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r>
      <w:tr>
        <w:tblPrEx>
          <w:tblCellMar>
            <w:top w:w="0" w:type="dxa"/>
            <w:left w:w="108" w:type="dxa"/>
            <w:bottom w:w="0" w:type="dxa"/>
            <w:right w:w="108" w:type="dxa"/>
          </w:tblCellMar>
        </w:tblPrEx>
        <w:trPr>
          <w:trHeight w:val="276" w:hRule="atLeast"/>
        </w:trPr>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xml:space="preserve"> </w:t>
            </w:r>
            <w:r>
              <w:rPr>
                <w:rFonts w:hint="eastAsia" w:ascii="宋体" w:hAnsi="宋体" w:eastAsia="宋体" w:cs="Times New Roman"/>
                <w:color w:val="000000"/>
                <w:kern w:val="0"/>
                <w:sz w:val="16"/>
                <w:szCs w:val="16"/>
              </w:rPr>
              <w:t xml:space="preserve">      市级财政资金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2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r>
      <w:tr>
        <w:tblPrEx>
          <w:tblCellMar>
            <w:top w:w="0" w:type="dxa"/>
            <w:left w:w="108" w:type="dxa"/>
            <w:bottom w:w="0" w:type="dxa"/>
            <w:right w:w="108" w:type="dxa"/>
          </w:tblCellMar>
        </w:tblPrEx>
        <w:trPr>
          <w:trHeight w:val="276" w:hRule="atLeast"/>
        </w:trPr>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xml:space="preserve">      </w:t>
            </w:r>
            <w:r>
              <w:rPr>
                <w:rFonts w:hint="eastAsia" w:ascii="宋体" w:hAnsi="宋体" w:eastAsia="宋体" w:cs="Times New Roman"/>
                <w:color w:val="000000"/>
                <w:kern w:val="0"/>
                <w:sz w:val="18"/>
                <w:szCs w:val="18"/>
              </w:rPr>
              <w:t>县级财政资金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427.45</w:t>
            </w:r>
          </w:p>
        </w:tc>
        <w:tc>
          <w:tcPr>
            <w:tcW w:w="2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427.45</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w:t>
            </w:r>
          </w:p>
        </w:tc>
      </w:tr>
      <w:tr>
        <w:tblPrEx>
          <w:tblCellMar>
            <w:top w:w="0" w:type="dxa"/>
            <w:left w:w="108" w:type="dxa"/>
            <w:bottom w:w="0" w:type="dxa"/>
            <w:right w:w="108" w:type="dxa"/>
          </w:tblCellMar>
        </w:tblPrEx>
        <w:trPr>
          <w:trHeight w:val="276" w:hRule="atLeast"/>
        </w:trPr>
        <w:tc>
          <w:tcPr>
            <w:tcW w:w="184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xml:space="preserve">      </w:t>
            </w:r>
            <w:r>
              <w:rPr>
                <w:rFonts w:hint="eastAsia" w:ascii="宋体" w:hAnsi="宋体" w:eastAsia="宋体" w:cs="Times New Roman"/>
                <w:color w:val="000000"/>
                <w:kern w:val="0"/>
                <w:sz w:val="16"/>
                <w:szCs w:val="16"/>
              </w:rPr>
              <w:t xml:space="preserve"> 其他资金</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27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r>
      <w:tr>
        <w:tblPrEx>
          <w:tblCellMar>
            <w:top w:w="0" w:type="dxa"/>
            <w:left w:w="108" w:type="dxa"/>
            <w:bottom w:w="0" w:type="dxa"/>
            <w:right w:w="108" w:type="dxa"/>
          </w:tblCellMar>
        </w:tblPrEx>
        <w:trPr>
          <w:trHeight w:val="276" w:hRule="atLeast"/>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总体目标完成情况</w:t>
            </w:r>
          </w:p>
        </w:tc>
        <w:tc>
          <w:tcPr>
            <w:tcW w:w="436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总体目标</w:t>
            </w:r>
          </w:p>
        </w:tc>
        <w:tc>
          <w:tcPr>
            <w:tcW w:w="40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全年实际完成情况</w:t>
            </w:r>
          </w:p>
        </w:tc>
      </w:tr>
      <w:tr>
        <w:tblPrEx>
          <w:tblCellMar>
            <w:top w:w="0" w:type="dxa"/>
            <w:left w:w="108" w:type="dxa"/>
            <w:bottom w:w="0" w:type="dxa"/>
            <w:right w:w="108" w:type="dxa"/>
          </w:tblCellMar>
        </w:tblPrEx>
        <w:trPr>
          <w:trHeight w:val="1177"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4365"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Times New Roman"/>
                <w:color w:val="000000"/>
                <w:kern w:val="0"/>
                <w:sz w:val="18"/>
                <w:szCs w:val="18"/>
              </w:rPr>
            </w:pPr>
            <w:r>
              <w:rPr>
                <w:rFonts w:hint="eastAsia" w:ascii="宋体" w:hAnsi="宋体" w:eastAsia="宋体" w:cs="Times New Roman"/>
                <w:color w:val="000000"/>
                <w:kern w:val="0"/>
                <w:sz w:val="18"/>
                <w:szCs w:val="18"/>
              </w:rPr>
              <w:t>根据2</w:t>
            </w:r>
            <w:r>
              <w:rPr>
                <w:rFonts w:ascii="宋体" w:hAnsi="宋体" w:eastAsia="宋体" w:cs="Times New Roman"/>
                <w:color w:val="000000"/>
                <w:kern w:val="0"/>
                <w:sz w:val="18"/>
                <w:szCs w:val="18"/>
              </w:rPr>
              <w:t>021</w:t>
            </w:r>
            <w:r>
              <w:rPr>
                <w:rFonts w:hint="eastAsia" w:ascii="宋体" w:hAnsi="宋体" w:eastAsia="宋体" w:cs="Times New Roman"/>
                <w:color w:val="000000"/>
                <w:kern w:val="0"/>
                <w:sz w:val="18"/>
                <w:szCs w:val="18"/>
              </w:rPr>
              <w:t>年中央和省级财政衔接推进乡村振兴补助资金（整合）文件，严格按照《巴中市财政局等1</w:t>
            </w:r>
            <w:r>
              <w:rPr>
                <w:rFonts w:ascii="宋体" w:hAnsi="宋体" w:eastAsia="宋体" w:cs="Times New Roman"/>
                <w:color w:val="000000"/>
                <w:kern w:val="0"/>
                <w:sz w:val="18"/>
                <w:szCs w:val="18"/>
              </w:rPr>
              <w:t>2</w:t>
            </w:r>
            <w:r>
              <w:rPr>
                <w:rFonts w:hint="eastAsia" w:ascii="宋体" w:hAnsi="宋体" w:eastAsia="宋体" w:cs="Times New Roman"/>
                <w:color w:val="000000"/>
                <w:kern w:val="0"/>
                <w:sz w:val="18"/>
                <w:szCs w:val="18"/>
              </w:rPr>
              <w:t>部门关于继续支持脱贫县区统筹整合使用财政涉农资金工作的通知》（巴财农【2</w:t>
            </w:r>
            <w:r>
              <w:rPr>
                <w:rFonts w:ascii="宋体" w:hAnsi="宋体" w:eastAsia="宋体" w:cs="Times New Roman"/>
                <w:color w:val="000000"/>
                <w:kern w:val="0"/>
                <w:sz w:val="18"/>
                <w:szCs w:val="18"/>
              </w:rPr>
              <w:t>021</w:t>
            </w:r>
            <w:r>
              <w:rPr>
                <w:rFonts w:hint="eastAsia" w:ascii="宋体" w:hAnsi="宋体" w:eastAsia="宋体" w:cs="Times New Roman"/>
                <w:color w:val="000000"/>
                <w:kern w:val="0"/>
                <w:sz w:val="18"/>
                <w:szCs w:val="18"/>
              </w:rPr>
              <w:t>】3</w:t>
            </w:r>
            <w:r>
              <w:rPr>
                <w:rFonts w:ascii="宋体" w:hAnsi="宋体" w:eastAsia="宋体" w:cs="Times New Roman"/>
                <w:color w:val="000000"/>
                <w:kern w:val="0"/>
                <w:sz w:val="18"/>
                <w:szCs w:val="18"/>
              </w:rPr>
              <w:t>5</w:t>
            </w:r>
            <w:r>
              <w:rPr>
                <w:rFonts w:hint="eastAsia" w:ascii="宋体" w:hAnsi="宋体" w:eastAsia="宋体" w:cs="Times New Roman"/>
                <w:color w:val="000000"/>
                <w:kern w:val="0"/>
                <w:sz w:val="18"/>
                <w:szCs w:val="18"/>
              </w:rPr>
              <w:t>号）</w:t>
            </w:r>
          </w:p>
        </w:tc>
        <w:tc>
          <w:tcPr>
            <w:tcW w:w="4035"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Times New Roman"/>
                <w:color w:val="000000"/>
                <w:kern w:val="0"/>
                <w:sz w:val="18"/>
                <w:szCs w:val="18"/>
              </w:rPr>
              <w:t>根据2</w:t>
            </w:r>
            <w:r>
              <w:rPr>
                <w:rFonts w:ascii="宋体" w:hAnsi="宋体" w:eastAsia="宋体" w:cs="Times New Roman"/>
                <w:color w:val="000000"/>
                <w:kern w:val="0"/>
                <w:sz w:val="18"/>
                <w:szCs w:val="18"/>
              </w:rPr>
              <w:t>021</w:t>
            </w:r>
            <w:r>
              <w:rPr>
                <w:rFonts w:hint="eastAsia" w:ascii="宋体" w:hAnsi="宋体" w:eastAsia="宋体" w:cs="Times New Roman"/>
                <w:color w:val="000000"/>
                <w:kern w:val="0"/>
                <w:sz w:val="18"/>
                <w:szCs w:val="18"/>
              </w:rPr>
              <w:t>年中央和省级财政衔接推进乡村振兴补助资金（整合）文件，严格按照《巴中市财政局等1</w:t>
            </w:r>
            <w:r>
              <w:rPr>
                <w:rFonts w:ascii="宋体" w:hAnsi="宋体" w:eastAsia="宋体" w:cs="Times New Roman"/>
                <w:color w:val="000000"/>
                <w:kern w:val="0"/>
                <w:sz w:val="18"/>
                <w:szCs w:val="18"/>
              </w:rPr>
              <w:t>2</w:t>
            </w:r>
            <w:r>
              <w:rPr>
                <w:rFonts w:hint="eastAsia" w:ascii="宋体" w:hAnsi="宋体" w:eastAsia="宋体" w:cs="Times New Roman"/>
                <w:color w:val="000000"/>
                <w:kern w:val="0"/>
                <w:sz w:val="18"/>
                <w:szCs w:val="18"/>
              </w:rPr>
              <w:t>部门关于继续支持脱贫县区统筹整合使用财政涉农资金工作的通知》（巴财农【2</w:t>
            </w:r>
            <w:r>
              <w:rPr>
                <w:rFonts w:ascii="宋体" w:hAnsi="宋体" w:eastAsia="宋体" w:cs="Times New Roman"/>
                <w:color w:val="000000"/>
                <w:kern w:val="0"/>
                <w:sz w:val="18"/>
                <w:szCs w:val="18"/>
              </w:rPr>
              <w:t>021</w:t>
            </w:r>
            <w:r>
              <w:rPr>
                <w:rFonts w:hint="eastAsia" w:ascii="宋体" w:hAnsi="宋体" w:eastAsia="宋体" w:cs="Times New Roman"/>
                <w:color w:val="000000"/>
                <w:kern w:val="0"/>
                <w:sz w:val="18"/>
                <w:szCs w:val="18"/>
              </w:rPr>
              <w:t>】3</w:t>
            </w:r>
            <w:r>
              <w:rPr>
                <w:rFonts w:ascii="宋体" w:hAnsi="宋体" w:eastAsia="宋体" w:cs="Times New Roman"/>
                <w:color w:val="000000"/>
                <w:kern w:val="0"/>
                <w:sz w:val="18"/>
                <w:szCs w:val="18"/>
              </w:rPr>
              <w:t>5</w:t>
            </w:r>
            <w:r>
              <w:rPr>
                <w:rFonts w:hint="eastAsia" w:ascii="宋体" w:hAnsi="宋体" w:eastAsia="宋体" w:cs="Times New Roman"/>
                <w:color w:val="000000"/>
                <w:kern w:val="0"/>
                <w:sz w:val="18"/>
                <w:szCs w:val="18"/>
              </w:rPr>
              <w:t>号）</w:t>
            </w:r>
          </w:p>
        </w:tc>
      </w:tr>
      <w:tr>
        <w:tblPrEx>
          <w:tblCellMar>
            <w:top w:w="0" w:type="dxa"/>
            <w:left w:w="108" w:type="dxa"/>
            <w:bottom w:w="0" w:type="dxa"/>
            <w:right w:w="108" w:type="dxa"/>
          </w:tblCellMar>
        </w:tblPrEx>
        <w:trPr>
          <w:trHeight w:val="312" w:hRule="atLeast"/>
        </w:trPr>
        <w:tc>
          <w:tcPr>
            <w:tcW w:w="88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绩效指标</w:t>
            </w:r>
          </w:p>
        </w:tc>
        <w:tc>
          <w:tcPr>
            <w:tcW w:w="9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一级指标</w:t>
            </w: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二级指标</w:t>
            </w:r>
          </w:p>
        </w:tc>
        <w:tc>
          <w:tcPr>
            <w:tcW w:w="204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三级指标</w:t>
            </w:r>
          </w:p>
        </w:tc>
        <w:tc>
          <w:tcPr>
            <w:tcW w:w="155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指标值</w:t>
            </w:r>
          </w:p>
        </w:tc>
        <w:tc>
          <w:tcPr>
            <w:tcW w:w="12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全年实际完成值</w:t>
            </w:r>
          </w:p>
        </w:tc>
        <w:tc>
          <w:tcPr>
            <w:tcW w:w="12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未完成原因和改进措施</w:t>
            </w:r>
          </w:p>
        </w:tc>
      </w:tr>
      <w:tr>
        <w:tblPrEx>
          <w:tblCellMar>
            <w:top w:w="0" w:type="dxa"/>
            <w:left w:w="108" w:type="dxa"/>
            <w:bottom w:w="0" w:type="dxa"/>
            <w:right w:w="108" w:type="dxa"/>
          </w:tblCellMar>
        </w:tblPrEx>
        <w:trPr>
          <w:trHeight w:val="312"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55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2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2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数量指标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工程项目数量</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宋体" w:hAnsi="宋体" w:eastAsia="宋体" w:cs="Times New Roman"/>
                <w:color w:val="000000"/>
                <w:kern w:val="0"/>
                <w:sz w:val="18"/>
                <w:szCs w:val="18"/>
              </w:rPr>
              <w:t>4</w:t>
            </w:r>
            <w:r>
              <w:rPr>
                <w:rFonts w:hint="eastAsia" w:ascii="宋体" w:hAnsi="宋体" w:eastAsia="宋体" w:cs="Times New Roman"/>
                <w:color w:val="000000"/>
                <w:kern w:val="0"/>
                <w:sz w:val="18"/>
                <w:szCs w:val="18"/>
              </w:rPr>
              <w:t>个村</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宋体" w:hAnsi="宋体" w:eastAsia="宋体" w:cs="Times New Roman"/>
                <w:color w:val="000000"/>
                <w:kern w:val="0"/>
                <w:sz w:val="18"/>
                <w:szCs w:val="18"/>
              </w:rPr>
              <w:t>4</w:t>
            </w:r>
            <w:r>
              <w:rPr>
                <w:rFonts w:hint="eastAsia" w:ascii="宋体" w:hAnsi="宋体" w:eastAsia="宋体" w:cs="Times New Roman"/>
                <w:color w:val="000000"/>
                <w:kern w:val="0"/>
                <w:sz w:val="18"/>
                <w:szCs w:val="18"/>
              </w:rPr>
              <w:t>个村</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项目验收合格率</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1</w:t>
            </w:r>
            <w:r>
              <w:rPr>
                <w:rFonts w:ascii="Times New Roman" w:hAnsi="Times New Roman" w:eastAsia="等线" w:cs="Times New Roman"/>
                <w:color w:val="000000"/>
                <w:kern w:val="0"/>
                <w:sz w:val="18"/>
                <w:szCs w:val="18"/>
              </w:rPr>
              <w:t>00</w:t>
            </w:r>
            <w:r>
              <w:rPr>
                <w:rFonts w:hint="eastAsia" w:ascii="Times New Roman" w:hAnsi="Times New Roman" w:eastAsia="等线" w:cs="Times New Roman"/>
                <w:color w:val="000000"/>
                <w:kern w:val="0"/>
                <w:sz w:val="18"/>
                <w:szCs w:val="18"/>
              </w:rPr>
              <w:t>%</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1</w:t>
            </w:r>
            <w:r>
              <w:rPr>
                <w:rFonts w:ascii="Times New Roman" w:hAnsi="Times New Roman" w:eastAsia="等线" w:cs="Times New Roman"/>
                <w:color w:val="000000"/>
                <w:kern w:val="0"/>
                <w:sz w:val="18"/>
                <w:szCs w:val="18"/>
              </w:rPr>
              <w:t>00</w:t>
            </w:r>
            <w:r>
              <w:rPr>
                <w:rFonts w:hint="eastAsia" w:ascii="Times New Roman" w:hAnsi="Times New Roman" w:eastAsia="等线" w:cs="Times New Roman"/>
                <w:color w:val="000000"/>
                <w:kern w:val="0"/>
                <w:sz w:val="18"/>
                <w:szCs w:val="18"/>
              </w:rPr>
              <w:t>%</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财政拨款及时率</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100%</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p>
        </w:tc>
      </w:tr>
      <w:tr>
        <w:tblPrEx>
          <w:tblCellMar>
            <w:top w:w="0" w:type="dxa"/>
            <w:left w:w="108" w:type="dxa"/>
            <w:bottom w:w="0" w:type="dxa"/>
            <w:right w:w="108" w:type="dxa"/>
          </w:tblCellMar>
        </w:tblPrEx>
        <w:trPr>
          <w:trHeight w:val="432"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项目总预算</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427.45</w:t>
            </w:r>
            <w:r>
              <w:rPr>
                <w:rFonts w:hint="eastAsia" w:ascii="Times New Roman" w:hAnsi="Times New Roman" w:eastAsia="等线" w:cs="Times New Roman"/>
                <w:color w:val="000000"/>
                <w:kern w:val="0"/>
                <w:sz w:val="18"/>
                <w:szCs w:val="18"/>
              </w:rPr>
              <w:t>万元</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427.45</w:t>
            </w:r>
            <w:r>
              <w:rPr>
                <w:rFonts w:hint="eastAsia" w:ascii="Times New Roman" w:hAnsi="Times New Roman" w:eastAsia="等线" w:cs="Times New Roman"/>
                <w:color w:val="000000"/>
                <w:kern w:val="0"/>
                <w:sz w:val="18"/>
                <w:szCs w:val="18"/>
              </w:rPr>
              <w:t>万元</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无</w:t>
            </w: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经济效益指标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实现农民增收</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效果显著</w:t>
            </w: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效果显著</w:t>
            </w: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hint="eastAsia" w:ascii="Times New Roman" w:hAnsi="Times New Roman" w:eastAsia="等线" w:cs="Times New Roman"/>
                <w:color w:val="000000"/>
                <w:kern w:val="0"/>
                <w:sz w:val="18"/>
                <w:szCs w:val="18"/>
              </w:rPr>
              <w:t>无</w:t>
            </w:r>
            <w:r>
              <w:rPr>
                <w:rFonts w:ascii="Times New Roman" w:hAnsi="Times New Roman" w:eastAsia="等线" w:cs="Times New Roman"/>
                <w:color w:val="000000"/>
                <w:kern w:val="0"/>
                <w:sz w:val="18"/>
                <w:szCs w:val="18"/>
              </w:rPr>
              <w:t>　</w:t>
            </w: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r>
      <w:tr>
        <w:tblPrEx>
          <w:tblCellMar>
            <w:top w:w="0" w:type="dxa"/>
            <w:left w:w="108" w:type="dxa"/>
            <w:bottom w:w="0" w:type="dxa"/>
            <w:right w:w="108" w:type="dxa"/>
          </w:tblCellMar>
        </w:tblPrEx>
        <w:trPr>
          <w:trHeight w:val="58"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社会效益指标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起到改良土壤、美化环境的作用</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效果显著</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效果明显</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6"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93"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生态效益指标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r>
      <w:tr>
        <w:tblPrEx>
          <w:tblCellMar>
            <w:top w:w="0" w:type="dxa"/>
            <w:left w:w="108" w:type="dxa"/>
            <w:bottom w:w="0" w:type="dxa"/>
            <w:right w:w="108" w:type="dxa"/>
          </w:tblCellMar>
        </w:tblPrEx>
        <w:trPr>
          <w:trHeight w:val="155"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　</w:t>
            </w:r>
          </w:p>
        </w:tc>
      </w:tr>
      <w:tr>
        <w:tblPrEx>
          <w:tblCellMar>
            <w:top w:w="0" w:type="dxa"/>
            <w:left w:w="108" w:type="dxa"/>
            <w:bottom w:w="0" w:type="dxa"/>
            <w:right w:w="108" w:type="dxa"/>
          </w:tblCellMar>
        </w:tblPrEx>
        <w:trPr>
          <w:trHeight w:val="432"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135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000000"/>
                <w:kern w:val="0"/>
                <w:sz w:val="18"/>
                <w:szCs w:val="18"/>
              </w:rPr>
            </w:pPr>
            <w:r>
              <w:rPr>
                <w:rFonts w:hint="eastAsia" w:ascii="宋体" w:hAnsi="宋体" w:eastAsia="宋体" w:cs="宋体"/>
                <w:color w:val="000000"/>
                <w:kern w:val="0"/>
                <w:sz w:val="18"/>
                <w:szCs w:val="18"/>
              </w:rPr>
              <w:t>可持续影响</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32" w:hRule="atLeast"/>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8"/>
                <w:szCs w:val="18"/>
              </w:rPr>
            </w:pPr>
          </w:p>
        </w:tc>
        <w:tc>
          <w:tcPr>
            <w:tcW w:w="963"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满意度指标</w:t>
            </w:r>
          </w:p>
        </w:tc>
        <w:tc>
          <w:tcPr>
            <w:tcW w:w="135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服务对象满意度指标</w:t>
            </w:r>
          </w:p>
        </w:tc>
        <w:tc>
          <w:tcPr>
            <w:tcW w:w="20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群众满意度</w:t>
            </w:r>
          </w:p>
        </w:tc>
        <w:tc>
          <w:tcPr>
            <w:tcW w:w="15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98%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等线" w:cs="Times New Roman"/>
                <w:color w:val="000000"/>
                <w:kern w:val="0"/>
                <w:sz w:val="18"/>
                <w:szCs w:val="18"/>
              </w:rPr>
            </w:pPr>
            <w:r>
              <w:rPr>
                <w:rFonts w:ascii="Times New Roman" w:hAnsi="Times New Roman" w:eastAsia="等线" w:cs="Times New Roman"/>
                <w:color w:val="000000"/>
                <w:kern w:val="0"/>
                <w:sz w:val="18"/>
                <w:szCs w:val="18"/>
              </w:rPr>
              <w:t>98%</w:t>
            </w:r>
          </w:p>
        </w:tc>
        <w:tc>
          <w:tcPr>
            <w:tcW w:w="12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r>
        <w:tblPrEx>
          <w:tblCellMar>
            <w:top w:w="0" w:type="dxa"/>
            <w:left w:w="108" w:type="dxa"/>
            <w:bottom w:w="0" w:type="dxa"/>
            <w:right w:w="108" w:type="dxa"/>
          </w:tblCellMar>
        </w:tblPrEx>
        <w:trPr>
          <w:trHeight w:val="276"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说明</w:t>
            </w:r>
          </w:p>
        </w:tc>
        <w:tc>
          <w:tcPr>
            <w:tcW w:w="8400" w:type="dxa"/>
            <w:gridSpan w:val="7"/>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无</w:t>
            </w:r>
          </w:p>
        </w:tc>
      </w:tr>
    </w:tbl>
    <w:p>
      <w:pPr>
        <w:spacing w:line="576" w:lineRule="exact"/>
        <w:rPr>
          <w:rFonts w:ascii="仿宋_GB2312" w:hAnsi="仿宋_GB2312" w:eastAsia="仿宋_GB2312" w:cs="仿宋_GB2312"/>
          <w:sz w:val="32"/>
          <w:szCs w:val="32"/>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altName w:val="黑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kYTFmYTlmMTJjYWFlZTkxNzdmMTFhY2Y2NmM0MzkifQ=="/>
  </w:docVars>
  <w:rsids>
    <w:rsidRoot w:val="00E9545B"/>
    <w:rsid w:val="000131CF"/>
    <w:rsid w:val="00022BE1"/>
    <w:rsid w:val="00060FC0"/>
    <w:rsid w:val="000770E8"/>
    <w:rsid w:val="000A765B"/>
    <w:rsid w:val="000C38C9"/>
    <w:rsid w:val="000C59D7"/>
    <w:rsid w:val="000D34B6"/>
    <w:rsid w:val="000E445C"/>
    <w:rsid w:val="000F3799"/>
    <w:rsid w:val="00125A93"/>
    <w:rsid w:val="00141E71"/>
    <w:rsid w:val="0015452C"/>
    <w:rsid w:val="00180BAE"/>
    <w:rsid w:val="001B3513"/>
    <w:rsid w:val="001C2F13"/>
    <w:rsid w:val="001C70A5"/>
    <w:rsid w:val="001D074D"/>
    <w:rsid w:val="001F644D"/>
    <w:rsid w:val="0023214A"/>
    <w:rsid w:val="0023583D"/>
    <w:rsid w:val="00240483"/>
    <w:rsid w:val="002725C4"/>
    <w:rsid w:val="0028688D"/>
    <w:rsid w:val="002E7763"/>
    <w:rsid w:val="00322D90"/>
    <w:rsid w:val="003A690B"/>
    <w:rsid w:val="003B3A6A"/>
    <w:rsid w:val="003C2B0F"/>
    <w:rsid w:val="003C3979"/>
    <w:rsid w:val="003E0015"/>
    <w:rsid w:val="003E3FBC"/>
    <w:rsid w:val="004270F5"/>
    <w:rsid w:val="004374F8"/>
    <w:rsid w:val="004845E9"/>
    <w:rsid w:val="004F1A14"/>
    <w:rsid w:val="004F7EBC"/>
    <w:rsid w:val="00534612"/>
    <w:rsid w:val="00547E5A"/>
    <w:rsid w:val="00571D3B"/>
    <w:rsid w:val="00591ADB"/>
    <w:rsid w:val="005C2605"/>
    <w:rsid w:val="005F21AF"/>
    <w:rsid w:val="005F3AF6"/>
    <w:rsid w:val="00615279"/>
    <w:rsid w:val="00637599"/>
    <w:rsid w:val="006924FF"/>
    <w:rsid w:val="00694330"/>
    <w:rsid w:val="006C35C3"/>
    <w:rsid w:val="006E200B"/>
    <w:rsid w:val="0070048E"/>
    <w:rsid w:val="00725913"/>
    <w:rsid w:val="007462F7"/>
    <w:rsid w:val="00782046"/>
    <w:rsid w:val="007976AE"/>
    <w:rsid w:val="007A42E8"/>
    <w:rsid w:val="007C1897"/>
    <w:rsid w:val="007C6B95"/>
    <w:rsid w:val="007E0573"/>
    <w:rsid w:val="00812588"/>
    <w:rsid w:val="008447BA"/>
    <w:rsid w:val="008667E1"/>
    <w:rsid w:val="00895CC9"/>
    <w:rsid w:val="008B7BAC"/>
    <w:rsid w:val="008C2581"/>
    <w:rsid w:val="008C5396"/>
    <w:rsid w:val="008D7341"/>
    <w:rsid w:val="008E7C50"/>
    <w:rsid w:val="00941282"/>
    <w:rsid w:val="00963812"/>
    <w:rsid w:val="00963A16"/>
    <w:rsid w:val="009A6A53"/>
    <w:rsid w:val="009B53D3"/>
    <w:rsid w:val="009C0033"/>
    <w:rsid w:val="009D74EC"/>
    <w:rsid w:val="009E419D"/>
    <w:rsid w:val="009F2624"/>
    <w:rsid w:val="009F3EBF"/>
    <w:rsid w:val="00A70E93"/>
    <w:rsid w:val="00AB45A3"/>
    <w:rsid w:val="00AC6B3F"/>
    <w:rsid w:val="00AE62BE"/>
    <w:rsid w:val="00AF4ACF"/>
    <w:rsid w:val="00B01599"/>
    <w:rsid w:val="00B1263F"/>
    <w:rsid w:val="00B2308B"/>
    <w:rsid w:val="00B31FED"/>
    <w:rsid w:val="00B439BC"/>
    <w:rsid w:val="00B65027"/>
    <w:rsid w:val="00BB15EF"/>
    <w:rsid w:val="00BD11BE"/>
    <w:rsid w:val="00BD64B4"/>
    <w:rsid w:val="00C06C36"/>
    <w:rsid w:val="00C43AD0"/>
    <w:rsid w:val="00C53853"/>
    <w:rsid w:val="00C72F74"/>
    <w:rsid w:val="00CA760A"/>
    <w:rsid w:val="00CB5326"/>
    <w:rsid w:val="00CC08AE"/>
    <w:rsid w:val="00CE114F"/>
    <w:rsid w:val="00D171C3"/>
    <w:rsid w:val="00D22181"/>
    <w:rsid w:val="00D42350"/>
    <w:rsid w:val="00D56BC8"/>
    <w:rsid w:val="00D608E3"/>
    <w:rsid w:val="00D61508"/>
    <w:rsid w:val="00D6492B"/>
    <w:rsid w:val="00D83D9D"/>
    <w:rsid w:val="00DA4717"/>
    <w:rsid w:val="00DA49C1"/>
    <w:rsid w:val="00DB5C0E"/>
    <w:rsid w:val="00E11489"/>
    <w:rsid w:val="00E11514"/>
    <w:rsid w:val="00E2435F"/>
    <w:rsid w:val="00E50D46"/>
    <w:rsid w:val="00E9545B"/>
    <w:rsid w:val="00F070BA"/>
    <w:rsid w:val="00F14CF2"/>
    <w:rsid w:val="00F16EF0"/>
    <w:rsid w:val="00F24D73"/>
    <w:rsid w:val="00F2779F"/>
    <w:rsid w:val="00F8408D"/>
    <w:rsid w:val="00F953B9"/>
    <w:rsid w:val="00FC0571"/>
    <w:rsid w:val="00FD76C8"/>
    <w:rsid w:val="071C7447"/>
    <w:rsid w:val="0CE94AAB"/>
    <w:rsid w:val="10323472"/>
    <w:rsid w:val="118F240E"/>
    <w:rsid w:val="1555798B"/>
    <w:rsid w:val="1B4E427D"/>
    <w:rsid w:val="1B8F1970"/>
    <w:rsid w:val="1E470614"/>
    <w:rsid w:val="1FAD4176"/>
    <w:rsid w:val="1FB81A08"/>
    <w:rsid w:val="21FF4CFB"/>
    <w:rsid w:val="3376615D"/>
    <w:rsid w:val="36571984"/>
    <w:rsid w:val="3BE91FB7"/>
    <w:rsid w:val="3C0F2264"/>
    <w:rsid w:val="43125DA6"/>
    <w:rsid w:val="4D590343"/>
    <w:rsid w:val="4EBD474E"/>
    <w:rsid w:val="4FA035FC"/>
    <w:rsid w:val="52B05D62"/>
    <w:rsid w:val="54EE25A4"/>
    <w:rsid w:val="550A2620"/>
    <w:rsid w:val="5562056B"/>
    <w:rsid w:val="5CDC3897"/>
    <w:rsid w:val="669E6126"/>
    <w:rsid w:val="6D213E70"/>
    <w:rsid w:val="6D947EF1"/>
    <w:rsid w:val="716E069D"/>
    <w:rsid w:val="72EF4967"/>
    <w:rsid w:val="73C110BE"/>
    <w:rsid w:val="75FE0838"/>
    <w:rsid w:val="7B12235F"/>
    <w:rsid w:val="7B5F67D3"/>
    <w:rsid w:val="7EEF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13</Pages>
  <Words>6977</Words>
  <Characters>7237</Characters>
  <Lines>57</Lines>
  <Paragraphs>16</Paragraphs>
  <TotalTime>3</TotalTime>
  <ScaleCrop>false</ScaleCrop>
  <LinksUpToDate>false</LinksUpToDate>
  <CharactersWithSpaces>7429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2018-11-01T11:46:00Z</dcterms:created>
  <dc:creator>DELL</dc:creator>
  <cp:lastModifiedBy>流星追忆</cp:lastModifiedBy>
  <cp:lastPrinted>2021-04-22T13:55:00Z</cp:lastPrinted>
  <dcterms:modified xsi:type="dcterms:W3CDTF">2024-12-23T11:10:17Z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56710D5403334768AF9D6037C7B0BB1C</vt:lpwstr>
  </property>
</Properties>
</file>