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ind w:left="60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川府土〔2023〕602号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before="143" w:line="219" w:lineRule="auto"/>
        <w:ind w:left="3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四川省人民政府</w:t>
      </w:r>
    </w:p>
    <w:p>
      <w:pPr>
        <w:spacing w:before="170" w:line="219" w:lineRule="auto"/>
        <w:ind w:left="20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6"/>
          <w:sz w:val="44"/>
          <w:szCs w:val="44"/>
        </w:rPr>
        <w:t>关于南江县2022年第11批次</w:t>
      </w:r>
    </w:p>
    <w:p>
      <w:pPr>
        <w:spacing w:before="169" w:line="220" w:lineRule="auto"/>
        <w:ind w:left="33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建设用地的批复</w:t>
      </w:r>
    </w:p>
    <w:p>
      <w:pPr>
        <w:spacing w:line="334" w:lineRule="auto"/>
      </w:pPr>
    </w:p>
    <w:p>
      <w:pPr>
        <w:spacing w:line="335" w:lineRule="auto"/>
      </w:pPr>
    </w:p>
    <w:p>
      <w:pPr>
        <w:spacing w:before="101" w:line="223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南江县人民政府：</w:t>
      </w:r>
    </w:p>
    <w:p>
      <w:pPr>
        <w:spacing w:before="231" w:line="614" w:lineRule="exact"/>
        <w:ind w:left="10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你县《关于南江县2022年第11批次建设用地的请示》(南府</w:t>
      </w:r>
    </w:p>
    <w:p>
      <w:pPr>
        <w:spacing w:line="222" w:lineRule="auto"/>
        <w:ind w:left="4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〔2022〕124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号)收悉。经研究，现批</w:t>
      </w:r>
      <w:r>
        <w:rPr>
          <w:rFonts w:ascii="仿宋" w:hAnsi="仿宋" w:eastAsia="仿宋" w:cs="仿宋"/>
          <w:spacing w:val="-6"/>
          <w:sz w:val="31"/>
          <w:szCs w:val="31"/>
        </w:rPr>
        <w:t>复如下。</w:t>
      </w:r>
    </w:p>
    <w:p>
      <w:pPr>
        <w:spacing w:before="271" w:line="625" w:lineRule="exact"/>
        <w:ind w:left="10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一、原则同意呈报的建设用地项目呈报说明书、农用地转用方</w:t>
      </w:r>
    </w:p>
    <w:p>
      <w:pPr>
        <w:spacing w:before="1" w:line="221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案、补充耕地方案和征收土地方案。</w:t>
      </w:r>
    </w:p>
    <w:p>
      <w:pPr>
        <w:spacing w:before="244" w:line="370" w:lineRule="auto"/>
        <w:ind w:left="450" w:right="588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二、同意将南江县公山镇桥坝村4社2.1771公顷集体农用地(其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中：非永久基本农田耕地0.5807公顷，园地0.1253公顷，林地1.3530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公顷，其他农用地0.1181公顷)转为建设用地。同时将本批次批准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转为的建设用地和上述农村集体原有的建设用地0.2573公顷，合计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2.4344公顷土地征收为国家所有，作为南江县20</w:t>
      </w:r>
      <w:r>
        <w:rPr>
          <w:rFonts w:ascii="仿宋" w:hAnsi="仿宋" w:eastAsia="仿宋" w:cs="仿宋"/>
          <w:spacing w:val="4"/>
          <w:sz w:val="31"/>
          <w:szCs w:val="31"/>
        </w:rPr>
        <w:t>22年第11批次建</w:t>
      </w:r>
    </w:p>
    <w:p>
      <w:pPr>
        <w:spacing w:before="2" w:line="223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设用地。</w:t>
      </w:r>
    </w:p>
    <w:p>
      <w:pPr>
        <w:spacing w:before="239" w:line="621" w:lineRule="exact"/>
        <w:ind w:left="10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三、</w:t>
      </w:r>
      <w:r>
        <w:rPr>
          <w:rFonts w:ascii="仿宋" w:hAnsi="仿宋" w:eastAsia="仿宋" w:cs="仿宋"/>
          <w:spacing w:val="-6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南江县人民政府要严格依法履行征地批后实施程序，按照</w:t>
      </w:r>
    </w:p>
    <w:p>
      <w:pPr>
        <w:spacing w:before="1" w:line="221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有关法律法规妥善安置被征地农民，及时兑现补偿费用，安排好被</w:t>
      </w:r>
    </w:p>
    <w:p>
      <w:pPr>
        <w:sectPr>
          <w:headerReference r:id="rId3" w:type="default"/>
          <w:footerReference r:id="rId4" w:type="default"/>
          <w:pgSz w:w="12030" w:h="16880"/>
          <w:pgMar w:top="1369" w:right="1100" w:bottom="1280" w:left="1049" w:header="0" w:footer="1219" w:gutter="0"/>
          <w:cols w:space="720" w:num="1"/>
        </w:sectPr>
      </w:pPr>
    </w:p>
    <w:p>
      <w:pPr>
        <w:spacing w:line="290" w:lineRule="auto"/>
      </w:pPr>
    </w:p>
    <w:p>
      <w:pPr>
        <w:spacing w:before="94" w:line="40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征地农民的社会保障费用，落实安置措施，妥善解决好被征地农民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的生产和生活，认真做好被征地农民的就业培训和社会保障工</w:t>
      </w:r>
      <w:r>
        <w:rPr>
          <w:rFonts w:ascii="仿宋" w:hAnsi="仿宋" w:eastAsia="仿宋" w:cs="仿宋"/>
          <w:spacing w:val="12"/>
          <w:sz w:val="29"/>
          <w:szCs w:val="29"/>
        </w:rPr>
        <w:t>作，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保证原有生活水平不降低，长远生计有保障，维护社会稳定</w:t>
      </w:r>
      <w:r>
        <w:rPr>
          <w:rFonts w:ascii="仿宋" w:hAnsi="仿宋" w:eastAsia="仿宋" w:cs="仿宋"/>
          <w:spacing w:val="14"/>
          <w:sz w:val="29"/>
          <w:szCs w:val="29"/>
        </w:rPr>
        <w:t>。征地</w:t>
      </w:r>
    </w:p>
    <w:p>
      <w:pPr>
        <w:spacing w:before="1" w:line="220" w:lineRule="auto"/>
        <w:ind w:left="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补偿安置不落实的，不得强行使用被征土地。</w:t>
      </w:r>
    </w:p>
    <w:p>
      <w:pPr>
        <w:spacing w:before="260" w:line="395" w:lineRule="auto"/>
        <w:ind w:right="26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四、</w:t>
      </w:r>
      <w:r>
        <w:rPr>
          <w:rFonts w:ascii="仿宋" w:hAnsi="仿宋" w:eastAsia="仿宋" w:cs="仿宋"/>
          <w:spacing w:val="-3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南江县人民政府应按要求做好地质灾害危险性评估工作。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在对具体建设项目供地时，要严格按照土地用途、相关政策法规及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规定的程序和权限审批供地方案并报自然资源厅备案。</w:t>
      </w:r>
    </w:p>
    <w:p>
      <w:pPr>
        <w:spacing w:before="27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五、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本批文自批准之日起满两年未实施的自动失效。</w:t>
      </w:r>
    </w:p>
    <w:p>
      <w:pPr>
        <w:spacing w:line="273" w:lineRule="auto"/>
      </w:pPr>
    </w:p>
    <w:p>
      <w:pPr>
        <w:spacing w:line="274" w:lineRule="auto"/>
      </w:pPr>
    </w:p>
    <w:p>
      <w:pPr>
        <w:spacing w:line="274" w:lineRule="auto"/>
      </w:pPr>
    </w:p>
    <w:p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附件：南江县2022年第11批次建设用地征地情况明细表</w:t>
      </w:r>
    </w:p>
    <w:p>
      <w:pPr>
        <w:spacing w:line="299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before="95" w:line="222" w:lineRule="auto"/>
        <w:ind w:left="51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四川省人民政府</w:t>
      </w:r>
    </w:p>
    <w:p>
      <w:pPr>
        <w:spacing w:before="321" w:line="222" w:lineRule="auto"/>
        <w:ind w:left="51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2"/>
          <w:sz w:val="29"/>
          <w:szCs w:val="29"/>
        </w:rPr>
        <w:t>2023年4月23日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95" w:line="222" w:lineRule="auto"/>
        <w:ind w:left="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信息公开选项：主动公开</w:t>
      </w:r>
    </w:p>
    <w:p>
      <w:pPr>
        <w:spacing w:before="94" w:line="306" w:lineRule="auto"/>
        <w:ind w:left="1179" w:right="173" w:hanging="8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抄送：国家自然资源督察成都局，省发展改革委，公安厅，民政厅，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财政厅，人力资源社会保障厅，自然资源厅，四川省税务局，</w:t>
      </w:r>
    </w:p>
    <w:p>
      <w:pPr>
        <w:spacing w:line="222" w:lineRule="auto"/>
        <w:ind w:left="11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巴中市人民政府。</w:t>
      </w:r>
    </w:p>
    <w:p>
      <w:pPr>
        <w:sectPr>
          <w:footerReference r:id="rId5" w:type="default"/>
          <w:pgSz w:w="11860" w:h="16720"/>
          <w:pgMar w:top="1421" w:right="1411" w:bottom="400" w:left="1600" w:header="0" w:footer="0" w:gutter="0"/>
          <w:cols w:space="720" w:num="1"/>
        </w:sectPr>
      </w:pPr>
    </w:p>
    <w:p>
      <w:pPr>
        <w:spacing w:before="69" w:line="224" w:lineRule="auto"/>
        <w:ind w:left="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附件</w:t>
      </w:r>
    </w:p>
    <w:p>
      <w:pPr>
        <w:spacing w:before="173" w:line="219" w:lineRule="auto"/>
        <w:ind w:left="39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4"/>
          <w:sz w:val="34"/>
          <w:szCs w:val="34"/>
        </w:rPr>
        <w:t>南江县2022年第11批次建设用地征地情况明细表</w:t>
      </w:r>
    </w:p>
    <w:p>
      <w:pPr>
        <w:spacing w:line="245" w:lineRule="auto"/>
      </w:pPr>
    </w:p>
    <w:p>
      <w:pPr>
        <w:spacing w:before="81" w:line="220" w:lineRule="auto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单位：公顷</w:t>
      </w:r>
    </w:p>
    <w:p>
      <w:pPr>
        <w:spacing w:line="56" w:lineRule="exact"/>
      </w:pPr>
    </w:p>
    <w:tbl>
      <w:tblPr>
        <w:tblStyle w:val="6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369"/>
        <w:gridCol w:w="1399"/>
        <w:gridCol w:w="1389"/>
        <w:gridCol w:w="1389"/>
        <w:gridCol w:w="1379"/>
        <w:gridCol w:w="1379"/>
        <w:gridCol w:w="1389"/>
        <w:gridCol w:w="1389"/>
        <w:gridCol w:w="138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42" w:type="dxa"/>
            <w:gridSpan w:val="3"/>
          </w:tcPr>
          <w:p>
            <w:pPr>
              <w:spacing w:before="175" w:line="219" w:lineRule="auto"/>
              <w:ind w:left="1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被征地单位名称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>
            <w:pPr>
              <w:spacing w:line="402" w:lineRule="auto"/>
            </w:pPr>
          </w:p>
          <w:p>
            <w:pPr>
              <w:spacing w:before="81" w:line="220" w:lineRule="auto"/>
              <w:ind w:left="3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总面积</w:t>
            </w:r>
          </w:p>
        </w:tc>
        <w:tc>
          <w:tcPr>
            <w:tcW w:w="6925" w:type="dxa"/>
            <w:gridSpan w:val="5"/>
          </w:tcPr>
          <w:p>
            <w:pPr>
              <w:spacing w:before="176" w:line="221" w:lineRule="auto"/>
              <w:ind w:left="30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农用地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>
            <w:pPr>
              <w:spacing w:line="402" w:lineRule="auto"/>
            </w:pPr>
          </w:p>
          <w:p>
            <w:pPr>
              <w:spacing w:before="82" w:line="221" w:lineRule="auto"/>
              <w:ind w:left="1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建设用地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>
            <w:pPr>
              <w:spacing w:line="402" w:lineRule="auto"/>
            </w:pPr>
          </w:p>
          <w:p>
            <w:pPr>
              <w:spacing w:before="81" w:line="220" w:lineRule="auto"/>
              <w:ind w:left="2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未利用地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4" w:type="dxa"/>
          </w:tcPr>
          <w:p>
            <w:pPr>
              <w:spacing w:before="183" w:line="219" w:lineRule="auto"/>
              <w:ind w:left="5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镇</w:t>
            </w:r>
          </w:p>
        </w:tc>
        <w:tc>
          <w:tcPr>
            <w:tcW w:w="1369" w:type="dxa"/>
          </w:tcPr>
          <w:p>
            <w:pPr>
              <w:spacing w:before="181" w:line="219" w:lineRule="auto"/>
              <w:ind w:left="5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村</w:t>
            </w:r>
          </w:p>
        </w:tc>
        <w:tc>
          <w:tcPr>
            <w:tcW w:w="1399" w:type="dxa"/>
          </w:tcPr>
          <w:p>
            <w:pPr>
              <w:spacing w:before="183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社</w:t>
            </w:r>
          </w:p>
        </w:tc>
        <w:tc>
          <w:tcPr>
            <w:tcW w:w="1389" w:type="dxa"/>
            <w:vMerge w:val="continue"/>
            <w:tcBorders>
              <w:top w:val="nil"/>
            </w:tcBorders>
          </w:tcPr>
          <w:p/>
        </w:tc>
        <w:tc>
          <w:tcPr>
            <w:tcW w:w="1389" w:type="dxa"/>
          </w:tcPr>
          <w:p>
            <w:pPr>
              <w:spacing w:before="184" w:line="221" w:lineRule="auto"/>
              <w:ind w:left="4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小计</w:t>
            </w:r>
          </w:p>
        </w:tc>
        <w:tc>
          <w:tcPr>
            <w:tcW w:w="1379" w:type="dxa"/>
          </w:tcPr>
          <w:p>
            <w:pPr>
              <w:spacing w:before="181" w:line="219" w:lineRule="auto"/>
              <w:ind w:left="4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耕地</w:t>
            </w:r>
          </w:p>
        </w:tc>
        <w:tc>
          <w:tcPr>
            <w:tcW w:w="1379" w:type="dxa"/>
          </w:tcPr>
          <w:p>
            <w:pPr>
              <w:spacing w:before="184" w:line="221" w:lineRule="auto"/>
              <w:ind w:left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园地</w:t>
            </w:r>
          </w:p>
        </w:tc>
        <w:tc>
          <w:tcPr>
            <w:tcW w:w="1389" w:type="dxa"/>
          </w:tcPr>
          <w:p>
            <w:pPr>
              <w:spacing w:before="183" w:line="219" w:lineRule="auto"/>
              <w:ind w:left="4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林地</w:t>
            </w:r>
          </w:p>
        </w:tc>
        <w:tc>
          <w:tcPr>
            <w:tcW w:w="1389" w:type="dxa"/>
          </w:tcPr>
          <w:p>
            <w:pPr>
              <w:spacing w:before="184" w:line="220" w:lineRule="auto"/>
              <w:ind w:left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其他农用地</w:t>
            </w:r>
          </w:p>
        </w:tc>
        <w:tc>
          <w:tcPr>
            <w:tcW w:w="1389" w:type="dxa"/>
            <w:vMerge w:val="continue"/>
            <w:tcBorders>
              <w:top w:val="nil"/>
            </w:tcBorders>
          </w:tcPr>
          <w:p/>
        </w:tc>
        <w:tc>
          <w:tcPr>
            <w:tcW w:w="138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74" w:type="dxa"/>
          </w:tcPr>
          <w:p>
            <w:pPr>
              <w:spacing w:before="190" w:line="222" w:lineRule="auto"/>
              <w:ind w:left="4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公山</w:t>
            </w:r>
          </w:p>
        </w:tc>
        <w:tc>
          <w:tcPr>
            <w:tcW w:w="1369" w:type="dxa"/>
          </w:tcPr>
          <w:p>
            <w:pPr>
              <w:spacing w:before="187" w:line="220" w:lineRule="auto"/>
              <w:ind w:left="4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桥坝</w:t>
            </w:r>
          </w:p>
        </w:tc>
        <w:tc>
          <w:tcPr>
            <w:tcW w:w="1399" w:type="dxa"/>
          </w:tcPr>
          <w:p>
            <w:pPr>
              <w:spacing w:before="250" w:line="183" w:lineRule="auto"/>
              <w:ind w:left="6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389" w:type="dxa"/>
          </w:tcPr>
          <w:p>
            <w:pPr>
              <w:spacing w:before="250" w:line="183" w:lineRule="auto"/>
              <w:ind w:left="3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2.4344</w:t>
            </w:r>
          </w:p>
        </w:tc>
        <w:tc>
          <w:tcPr>
            <w:tcW w:w="1389" w:type="dxa"/>
          </w:tcPr>
          <w:p>
            <w:pPr>
              <w:spacing w:before="249" w:line="184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2.1771</w:t>
            </w:r>
          </w:p>
        </w:tc>
        <w:tc>
          <w:tcPr>
            <w:tcW w:w="1379" w:type="dxa"/>
          </w:tcPr>
          <w:p>
            <w:pPr>
              <w:spacing w:before="250" w:line="183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0.5807</w:t>
            </w:r>
          </w:p>
        </w:tc>
        <w:tc>
          <w:tcPr>
            <w:tcW w:w="1379" w:type="dxa"/>
          </w:tcPr>
          <w:p>
            <w:pPr>
              <w:spacing w:before="249" w:line="184" w:lineRule="auto"/>
              <w:ind w:left="3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0.1253</w:t>
            </w:r>
          </w:p>
        </w:tc>
        <w:tc>
          <w:tcPr>
            <w:tcW w:w="1389" w:type="dxa"/>
          </w:tcPr>
          <w:p>
            <w:pPr>
              <w:spacing w:before="249" w:line="184" w:lineRule="auto"/>
              <w:ind w:left="3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1.3530</w:t>
            </w:r>
          </w:p>
        </w:tc>
        <w:tc>
          <w:tcPr>
            <w:tcW w:w="1389" w:type="dxa"/>
          </w:tcPr>
          <w:p>
            <w:pPr>
              <w:spacing w:before="249" w:line="184" w:lineRule="auto"/>
              <w:ind w:left="3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0.1181</w:t>
            </w:r>
          </w:p>
        </w:tc>
        <w:tc>
          <w:tcPr>
            <w:tcW w:w="1389" w:type="dxa"/>
          </w:tcPr>
          <w:p>
            <w:pPr>
              <w:spacing w:before="250" w:line="183" w:lineRule="auto"/>
              <w:ind w:left="3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0.2573</w:t>
            </w:r>
          </w:p>
        </w:tc>
        <w:tc>
          <w:tcPr>
            <w:tcW w:w="138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42" w:type="dxa"/>
            <w:gridSpan w:val="3"/>
          </w:tcPr>
          <w:p>
            <w:pPr>
              <w:spacing w:before="189" w:line="221" w:lineRule="auto"/>
              <w:ind w:left="18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389" w:type="dxa"/>
          </w:tcPr>
          <w:p>
            <w:pPr>
              <w:spacing w:before="252" w:line="183" w:lineRule="auto"/>
              <w:ind w:left="3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2.4344</w:t>
            </w:r>
          </w:p>
        </w:tc>
        <w:tc>
          <w:tcPr>
            <w:tcW w:w="1389" w:type="dxa"/>
          </w:tcPr>
          <w:p>
            <w:pPr>
              <w:spacing w:before="251" w:line="184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2.1771</w:t>
            </w:r>
          </w:p>
        </w:tc>
        <w:tc>
          <w:tcPr>
            <w:tcW w:w="1379" w:type="dxa"/>
          </w:tcPr>
          <w:p>
            <w:pPr>
              <w:spacing w:before="252" w:line="183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0.5807</w:t>
            </w:r>
          </w:p>
        </w:tc>
        <w:tc>
          <w:tcPr>
            <w:tcW w:w="1379" w:type="dxa"/>
          </w:tcPr>
          <w:p>
            <w:pPr>
              <w:spacing w:before="251" w:line="184" w:lineRule="auto"/>
              <w:ind w:left="3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0.1253</w:t>
            </w:r>
          </w:p>
        </w:tc>
        <w:tc>
          <w:tcPr>
            <w:tcW w:w="1389" w:type="dxa"/>
          </w:tcPr>
          <w:p>
            <w:pPr>
              <w:spacing w:before="251" w:line="184" w:lineRule="auto"/>
              <w:ind w:left="3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1.3530</w:t>
            </w:r>
          </w:p>
        </w:tc>
        <w:tc>
          <w:tcPr>
            <w:tcW w:w="1389" w:type="dxa"/>
          </w:tcPr>
          <w:p>
            <w:pPr>
              <w:spacing w:before="251" w:line="184" w:lineRule="auto"/>
              <w:ind w:left="3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0.1181</w:t>
            </w:r>
          </w:p>
        </w:tc>
        <w:tc>
          <w:tcPr>
            <w:tcW w:w="1389" w:type="dxa"/>
          </w:tcPr>
          <w:p>
            <w:pPr>
              <w:spacing w:before="252" w:line="183" w:lineRule="auto"/>
              <w:ind w:left="3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0.2573</w:t>
            </w:r>
          </w:p>
        </w:tc>
        <w:tc>
          <w:tcPr>
            <w:tcW w:w="1384" w:type="dxa"/>
          </w:tcPr>
          <w:p/>
        </w:tc>
      </w:tr>
    </w:tbl>
    <w:p/>
    <w:sectPr>
      <w:pgSz w:w="16800" w:h="11840"/>
      <w:pgMar w:top="923" w:right="835" w:bottom="400" w:left="67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sz w:val="5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62AA3"/>
    <w:rsid w:val="00262AA3"/>
    <w:rsid w:val="00316432"/>
    <w:rsid w:val="00503886"/>
    <w:rsid w:val="259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2023-06-08T15:04:00Z</dcterms:created>
  <dc:creator>Kingsoft-PDF</dc:creator>
  <cp:lastModifiedBy>Administrator</cp:lastModifiedBy>
  <dcterms:modified xsi:type="dcterms:W3CDTF">2023-06-08T07:14:13Z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2023-06-08T15:04:22Z</vt:filetime>
  </property>
  <property fmtid="{D5CDD505-2E9C-101B-9397-08002B2CF9AE}" pid="4" name="UsrData">
    <vt:lpwstr>64817d72671803001fa5fd38wl</vt:lpwstr>
  </property>
  <property fmtid="{D5CDD505-2E9C-101B-9397-08002B2CF9AE}" pid="5" name="KSOProductBuildVer">
    <vt:lpwstr>2052-11.8.2.8411</vt:lpwstr>
  </property>
</Properties>
</file>