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adjustRightInd w:val="0"/>
        <w:spacing w:line="600" w:lineRule="exact"/>
        <w:outlineLvl w:val="0"/>
        <w:rPr>
          <w:rFonts w:ascii="Times New Roman" w:hAnsi="Times New Roman" w:eastAsia="黑体" w:cs="Times New Roman"/>
          <w:sz w:val="32"/>
          <w:szCs w:val="32"/>
        </w:rPr>
      </w:pPr>
      <w:r>
        <w:rPr>
          <w:rFonts w:ascii="Times New Roman" w:hAnsi="Times New Roman" w:eastAsia="黑体" w:cs="Times New Roman"/>
          <w:sz w:val="32"/>
          <w:szCs w:val="32"/>
        </w:rPr>
        <w:t>附件1</w:t>
      </w:r>
    </w:p>
    <w:p>
      <w:pPr>
        <w:adjustRightInd w:val="0"/>
        <w:spacing w:line="600" w:lineRule="exact"/>
        <w:ind w:firstLine="640" w:firstLineChars="200"/>
        <w:rPr>
          <w:rFonts w:ascii="Times New Roman" w:hAnsi="Times New Roman" w:eastAsia="仿宋_GB2312" w:cs="Times New Roman"/>
          <w:sz w:val="32"/>
          <w:szCs w:val="32"/>
        </w:rPr>
      </w:pPr>
    </w:p>
    <w:p>
      <w:pPr>
        <w:adjustRightInd w:val="0"/>
        <w:spacing w:line="600" w:lineRule="exact"/>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本次检验项目</w:t>
      </w:r>
    </w:p>
    <w:p>
      <w:pPr>
        <w:adjustRightInd w:val="0"/>
        <w:spacing w:line="600" w:lineRule="exact"/>
        <w:ind w:firstLine="640" w:firstLineChars="200"/>
        <w:outlineLvl w:val="9"/>
        <w:rPr>
          <w:rFonts w:hint="eastAsia" w:ascii="Times New Roman" w:hAnsi="Times New Roman" w:eastAsia="黑体" w:cs="Times New Roman"/>
          <w:sz w:val="32"/>
          <w:szCs w:val="32"/>
        </w:rPr>
      </w:pPr>
    </w:p>
    <w:p>
      <w:pPr>
        <w:numPr>
          <w:ilvl w:val="0"/>
          <w:numId w:val="1"/>
        </w:numPr>
        <w:adjustRightInd w:val="0"/>
        <w:spacing w:line="600" w:lineRule="exact"/>
        <w:ind w:left="0" w:leftChars="0" w:firstLine="420" w:firstLineChars="0"/>
        <w:outlineLvl w:val="0"/>
        <w:rPr>
          <w:rFonts w:hint="eastAsia" w:ascii="Times New Roman" w:hAnsi="Times New Roman" w:eastAsia="黑体" w:cs="Times New Roman"/>
          <w:b/>
          <w:bCs/>
          <w:sz w:val="32"/>
          <w:szCs w:val="32"/>
        </w:rPr>
      </w:pPr>
      <w:r>
        <w:rPr>
          <w:rFonts w:hint="eastAsia" w:ascii="Times New Roman" w:hAnsi="Times New Roman" w:eastAsia="黑体" w:cs="Times New Roman"/>
          <w:b/>
          <w:bCs/>
          <w:sz w:val="32"/>
          <w:szCs w:val="32"/>
        </w:rPr>
        <w:t>食</w:t>
      </w:r>
      <w:r>
        <w:rPr>
          <w:rFonts w:hint="eastAsia" w:ascii="Times New Roman" w:hAnsi="Times New Roman" w:eastAsia="黑体" w:cs="Times New Roman"/>
          <w:b/>
          <w:bCs/>
          <w:sz w:val="32"/>
          <w:szCs w:val="32"/>
          <w:lang w:eastAsia="zh-CN"/>
        </w:rPr>
        <w:t>用农产品</w:t>
      </w:r>
    </w:p>
    <w:p>
      <w:pPr>
        <w:adjustRightInd w:val="0"/>
        <w:spacing w:line="600" w:lineRule="exact"/>
        <w:ind w:firstLine="640" w:firstLineChars="200"/>
        <w:outlineLvl w:val="1"/>
        <w:rPr>
          <w:rFonts w:ascii="Times New Roman" w:hAnsi="Times New Roman" w:eastAsia="楷体_GB2312" w:cs="Times New Roman"/>
          <w:bCs/>
          <w:sz w:val="32"/>
          <w:szCs w:val="32"/>
          <w:highlight w:val="none"/>
        </w:rPr>
      </w:pPr>
      <w:r>
        <w:rPr>
          <w:rFonts w:ascii="Times New Roman" w:hAnsi="Times New Roman" w:eastAsia="楷体_GB2312" w:cs="Times New Roman"/>
          <w:bCs/>
          <w:sz w:val="32"/>
          <w:szCs w:val="32"/>
          <w:highlight w:val="none"/>
        </w:rPr>
        <w:t>（一）抽检依据</w:t>
      </w:r>
    </w:p>
    <w:p>
      <w:pPr>
        <w:adjustRightInd w:val="0"/>
        <w:spacing w:line="60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eastAsia="zh-CN"/>
        </w:rPr>
        <w:t>《食品安全国家标准 坚果与籽类食品》(GB 19300-2014)、《豆芽卫生标准》(GB 22556-2008)、《食品安全国家标准 食品添加剂使用标准》(GB 2760-2014)、《食品安全国家标准 食品中真菌毒素限量》(GB 2761-2017)、《食品安全国家标准 食品污染物限量》(GB 2762-2017)、《食品安全国家标准 食品中农药最大残留限量》(GB 2763-2021)、《食品安全国家标准 食品中兽药最大残留限量》(GB 31650-2019)、《国家食品药品监督管理总局农业部国家卫生和计划生育委员会关于豆芽生产过程中禁止使用6-苄基腺嘌呤等物质的公告（2015年第11号）》、《农业农村部公告第250号食品动物中禁止使用的药品及其他化合物清单》(农业农村部公告第 250 号)、《食品中可能违法添加的非食用物质和易滥用的食品添加剂名单(第四批)》(整顿办函〔2010〕50号)等标准及产品明示标准和质量要求。</w:t>
      </w:r>
    </w:p>
    <w:p>
      <w:pPr>
        <w:numPr>
          <w:ilvl w:val="0"/>
          <w:numId w:val="0"/>
        </w:numPr>
        <w:adjustRightInd w:val="0"/>
        <w:spacing w:line="600" w:lineRule="exact"/>
        <w:ind w:leftChars="200" w:firstLine="320" w:firstLineChars="100"/>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eastAsia="zh-CN"/>
        </w:rPr>
        <w:t>二</w:t>
      </w:r>
      <w:r>
        <w:rPr>
          <w:rFonts w:ascii="Times New Roman" w:hAnsi="Times New Roman" w:eastAsia="楷体_GB2312" w:cs="Times New Roman"/>
          <w:bCs/>
          <w:sz w:val="32"/>
          <w:szCs w:val="32"/>
        </w:rPr>
        <w:t>）检验项目</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猪肉检验项目包括五氯酚酸钠（以五氯酚计）、磺胺类（总量）、甲氧苄啶、恩诺沙星、克伦特罗、莱克多巴胺、沙丁胺醇。</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牛肉检验项目包括恩诺沙星、磺胺类（总量）、克伦特罗、莱克多巴胺、沙丁胺醇。</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其他畜肉检验项目包括克伦特罗、莱克多巴胺、沙丁胺醇。</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鸡肉检验项目包括尼卡巴嗪、恩诺沙星、甲氧苄啶、氧氟沙星、培氟沙星、诺氟沙星。</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鸭肉检验项目包括氧氟沙星、恩诺沙星、氟苯尼考。</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其他禽肉检验项目包括氧氟沙星、诺氟沙星、恩诺沙星。</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猪肝检验项目包括五氯酚酸钠（以五氯酚计）、克伦特罗、莱克多巴胺、沙丁胺醇。</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菠菜检验项目包括毒死蜱、镉（以Cd计）、腐霉利、氯氟氰菊酯和高效氯氟氰菊酯、氯氰菊酯和高效氯氰菊酯。</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芹菜检验项目包括毒死蜱、噻虫胺、苯醚甲环唑、氯氟氰菊酯和高效氯氟氰菊酯、氯氰菊酯和高效氯氰菊酯、马拉硫磷。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普通白菜检验项目包括毒死蜱、吡虫啉、敌敌畏、啶虫脒、氯氟氰菊酯和高效氯氟氰菊酯。</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大白菜检验项目包括吡虫啉、毒死蜱、甲拌磷、水胺硫磷。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茄子检验项目包括镉（以Cd计）、毒死蜱、甲氰菊酯、水胺硫磷。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辣椒检验项目包括镉（以Cd计）、噻虫胺、倍硫磷、毒死蜱、联苯菊酯、氯氟氰菊酯和高效氯氟氰菊酯。</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甜椒检验项目包括吡虫啉、啶虫脒、毒死蜱。</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胡萝卜检验项目包括镉（以Cd计）、毒死蜱、氯氟氰菊酯和高效氯氟氰菊酯。</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姜检验项目包括铅（以Pb计）、噻虫胺、吡虫啉、毒死蜱、镉（以Cd计）、氯氟氰菊酯和高效氯氟氰菊酯、噻虫嗪。</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韭菜检验项目包括毒死蜱、腐霉利、镉（以Cd计）、敌敌畏、氯氟氰菊酯和高效氯氟氰菊酯、氯氰菊酯和高效氯氰菊酯。</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葱检验项目包括毒死蜱、氯氟氰菊酯和高效氯氟氰菊酯、水胺硫磷。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结球甘蓝检验项目包括苯醚甲环唑、毒死蜱、灭线磷。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菜薹检验项目包括毒死蜱、甲拌磷、联苯菊酯。</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豇豆检验项目包括克百威、噻虫胺、倍硫磷、毒死蜱、氯氟氰菊酯和高效氯氟氰菊酯、氯氰菊酯和高效氯氰菊酯。</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食荚豌豆检验项目包括多菌灵、毒死蜱、灭蝇胺、噻虫胺。</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淡水鱼检验项目包括恩诺沙星、地西泮、孔雀石绿、氯霉素、磺胺类（总量）、氧氟沙星。</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海水鱼检验项目包括恩诺沙星、孔雀石绿、磺胺类（总量）、氧氟沙星。</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其他水产品检验项目包括恩诺沙星、呋喃唑酮代谢物、呋喃西林代谢物、磺胺类（总量）、氧氟沙星、诺氟沙星。</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油桃检验项目包括多菌灵、敌敌畏、苯醚甲环唑。</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柑、橘检验项目包括丙溴磷、苯醚甲环唑、联苯菊酯、氯氟氰菊酯和高效氯氟氰菊酯、水胺硫磷。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猕猴桃检验项目包括敌敌畏、多菌灵、氯吡脲。</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香蕉检验项目包括吡虫啉、噻虫嗪、噻虫胺、腈苯唑、吡唑醚菌酯、烯唑醇、狄氏剂。</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芒果检验项目包括吡唑醚菌酯、噻虫胺、戊唑醇、苯醚甲环唑、多菌灵。</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鸡蛋检验项目包括甲硝唑、恩诺沙星、沙拉沙星、氧氟沙星。</w:t>
      </w:r>
    </w:p>
    <w:p>
      <w:pPr>
        <w:pStyle w:val="2"/>
        <w:ind w:left="0" w:leftChars="0" w:firstLine="697" w:firstLineChars="218"/>
      </w:pPr>
      <w:r>
        <w:rPr>
          <w:rFonts w:hint="eastAsia" w:ascii="Times New Roman" w:hAnsi="Times New Roman" w:eastAsia="仿宋_GB2312" w:cs="Times New Roman"/>
          <w:kern w:val="0"/>
          <w:sz w:val="32"/>
          <w:szCs w:val="32"/>
          <w:lang w:eastAsia="zh-CN"/>
        </w:rPr>
        <w:t>生干籽类检验项目包括酸价（以脂肪计）（KOH）、黄曲霉毒素B</w:t>
      </w:r>
      <w:r>
        <w:rPr>
          <w:rFonts w:hint="eastAsia" w:ascii="Times New Roman" w:hAnsi="Times New Roman" w:eastAsia="仿宋_GB2312" w:cs="Times New Roman"/>
          <w:kern w:val="0"/>
          <w:sz w:val="32"/>
          <w:szCs w:val="32"/>
          <w:vertAlign w:val="subscript"/>
          <w:lang w:eastAsia="zh-CN"/>
        </w:rPr>
        <w:t>1</w:t>
      </w:r>
      <w:r>
        <w:rPr>
          <w:rFonts w:hint="eastAsia" w:ascii="Times New Roman" w:hAnsi="Times New Roman" w:eastAsia="仿宋_GB2312" w:cs="Times New Roman"/>
          <w:kern w:val="0"/>
          <w:sz w:val="32"/>
          <w:szCs w:val="32"/>
          <w:lang w:eastAsia="zh-CN"/>
        </w:rPr>
        <w:t>（重点品种：花生）、过氧化值（以脂肪计）、镉（以Cd计）。</w:t>
      </w:r>
      <w:bookmarkStart w:id="0" w:name="_GoBack"/>
      <w:bookmarkEnd w:id="0"/>
    </w:p>
    <w:sectPr>
      <w:footerReference r:id="rId5" w:type="first"/>
      <w:footerReference r:id="rId3" w:type="default"/>
      <w:footerReference r:id="rId4" w:type="even"/>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FD7AA"/>
    <w:multiLevelType w:val="singleLevel"/>
    <w:tmpl w:val="599FD7AA"/>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OWJlMjM4ZTc4N2Y1NGU4MzM0NDYxYmM3MzM4NzMifQ=="/>
  </w:docVars>
  <w:rsids>
    <w:rsidRoot w:val="001C4C30"/>
    <w:rsid w:val="00156A71"/>
    <w:rsid w:val="001C4C30"/>
    <w:rsid w:val="00204541"/>
    <w:rsid w:val="00231CD8"/>
    <w:rsid w:val="002A4F96"/>
    <w:rsid w:val="002A5D3E"/>
    <w:rsid w:val="0033533D"/>
    <w:rsid w:val="0034497E"/>
    <w:rsid w:val="004475BE"/>
    <w:rsid w:val="00457125"/>
    <w:rsid w:val="00493DEC"/>
    <w:rsid w:val="004A58B3"/>
    <w:rsid w:val="004C3295"/>
    <w:rsid w:val="004C770C"/>
    <w:rsid w:val="00534F80"/>
    <w:rsid w:val="0056076D"/>
    <w:rsid w:val="005B4425"/>
    <w:rsid w:val="005C50E8"/>
    <w:rsid w:val="005C6A39"/>
    <w:rsid w:val="005D02A3"/>
    <w:rsid w:val="00713B94"/>
    <w:rsid w:val="00736079"/>
    <w:rsid w:val="0079649A"/>
    <w:rsid w:val="007F6627"/>
    <w:rsid w:val="008C13A6"/>
    <w:rsid w:val="0097601F"/>
    <w:rsid w:val="00993380"/>
    <w:rsid w:val="00A25989"/>
    <w:rsid w:val="00BF0E01"/>
    <w:rsid w:val="00CE1DB6"/>
    <w:rsid w:val="00CF4753"/>
    <w:rsid w:val="00E279BF"/>
    <w:rsid w:val="00EB39DD"/>
    <w:rsid w:val="00F25C4A"/>
    <w:rsid w:val="00F85FB6"/>
    <w:rsid w:val="00FA346B"/>
    <w:rsid w:val="02F64540"/>
    <w:rsid w:val="032A5AAA"/>
    <w:rsid w:val="045530F1"/>
    <w:rsid w:val="06CD53F2"/>
    <w:rsid w:val="07B57DCC"/>
    <w:rsid w:val="092F6FD2"/>
    <w:rsid w:val="0E4E6938"/>
    <w:rsid w:val="0F016FDC"/>
    <w:rsid w:val="138526BD"/>
    <w:rsid w:val="13D11E03"/>
    <w:rsid w:val="166B5D79"/>
    <w:rsid w:val="17AD48F7"/>
    <w:rsid w:val="18193A7D"/>
    <w:rsid w:val="18277C64"/>
    <w:rsid w:val="19A44AE7"/>
    <w:rsid w:val="1B501E1E"/>
    <w:rsid w:val="1B6D74F0"/>
    <w:rsid w:val="1B9464E4"/>
    <w:rsid w:val="1FB56384"/>
    <w:rsid w:val="201C1143"/>
    <w:rsid w:val="20FF305B"/>
    <w:rsid w:val="22812AB3"/>
    <w:rsid w:val="24331317"/>
    <w:rsid w:val="272664A5"/>
    <w:rsid w:val="27BA4154"/>
    <w:rsid w:val="2A9C270D"/>
    <w:rsid w:val="2AD50EB0"/>
    <w:rsid w:val="2BD84CBD"/>
    <w:rsid w:val="2C42756F"/>
    <w:rsid w:val="2EC63916"/>
    <w:rsid w:val="30AD30F5"/>
    <w:rsid w:val="31D82E78"/>
    <w:rsid w:val="34024F1D"/>
    <w:rsid w:val="35684A76"/>
    <w:rsid w:val="3C1B3F02"/>
    <w:rsid w:val="41D63E28"/>
    <w:rsid w:val="449D6759"/>
    <w:rsid w:val="49275CD2"/>
    <w:rsid w:val="4DDA3046"/>
    <w:rsid w:val="50D60DAD"/>
    <w:rsid w:val="519508EC"/>
    <w:rsid w:val="54153EFD"/>
    <w:rsid w:val="57873412"/>
    <w:rsid w:val="57EA23DB"/>
    <w:rsid w:val="5C7A4293"/>
    <w:rsid w:val="5F737D3D"/>
    <w:rsid w:val="63595336"/>
    <w:rsid w:val="67697326"/>
    <w:rsid w:val="6A887359"/>
    <w:rsid w:val="6E435499"/>
    <w:rsid w:val="76A743A2"/>
    <w:rsid w:val="77B82DCD"/>
    <w:rsid w:val="78EA524B"/>
    <w:rsid w:val="7947621F"/>
    <w:rsid w:val="7C830CA2"/>
    <w:rsid w:val="7DC65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0"/>
    <w:qFormat/>
    <w:uiPriority w:val="9"/>
    <w:pPr>
      <w:keepNext/>
      <w:keepLines/>
      <w:widowControl/>
      <w:spacing w:line="600" w:lineRule="exact"/>
      <w:jc w:val="center"/>
      <w:outlineLvl w:val="0"/>
    </w:pPr>
    <w:rPr>
      <w:rFonts w:ascii="宋体" w:hAnsi="宋体" w:eastAsia="方正小标宋简体" w:cs="宋体"/>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spacing w:line="240" w:lineRule="atLeast"/>
      <w:ind w:firstLine="200" w:firstLineChars="200"/>
      <w:jc w:val="left"/>
    </w:pPr>
    <w:rPr>
      <w:rFonts w:ascii="Times New Roman" w:hAnsi="Times New Roman" w:eastAsia="仿宋_GB2312"/>
      <w:sz w:val="18"/>
      <w:szCs w:val="18"/>
    </w:rPr>
  </w:style>
  <w:style w:type="paragraph" w:styleId="6">
    <w:name w:val="header"/>
    <w:link w:val="11"/>
    <w:unhideWhenUsed/>
    <w:qFormat/>
    <w:uiPriority w:val="99"/>
    <w:pPr>
      <w:pBdr>
        <w:bottom w:val="single" w:color="auto" w:sz="6" w:space="1"/>
      </w:pBdr>
      <w:tabs>
        <w:tab w:val="center" w:pos="4153"/>
        <w:tab w:val="right" w:pos="8306"/>
      </w:tabs>
      <w:snapToGrid w:val="0"/>
      <w:spacing w:line="240" w:lineRule="atLeast"/>
      <w:jc w:val="center"/>
    </w:pPr>
    <w:rPr>
      <w:rFonts w:ascii="Times New Roman" w:hAnsi="Times New Roman" w:eastAsia="仿宋_GB2312" w:cstheme="minorBidi"/>
      <w:kern w:val="2"/>
      <w:sz w:val="18"/>
      <w:szCs w:val="18"/>
      <w:lang w:val="en-US" w:eastAsia="zh-CN" w:bidi="ar-SA"/>
    </w:rPr>
  </w:style>
  <w:style w:type="character" w:styleId="9">
    <w:name w:val="Strong"/>
    <w:qFormat/>
    <w:uiPriority w:val="22"/>
    <w:rPr>
      <w:b/>
      <w:bCs/>
    </w:rPr>
  </w:style>
  <w:style w:type="character" w:customStyle="1" w:styleId="10">
    <w:name w:val="标题 1 Char"/>
    <w:basedOn w:val="8"/>
    <w:link w:val="3"/>
    <w:qFormat/>
    <w:uiPriority w:val="9"/>
    <w:rPr>
      <w:rFonts w:ascii="宋体" w:hAnsi="宋体" w:eastAsia="方正小标宋简体" w:cs="宋体"/>
      <w:bCs/>
      <w:kern w:val="44"/>
      <w:sz w:val="44"/>
      <w:szCs w:val="44"/>
    </w:rPr>
  </w:style>
  <w:style w:type="character" w:customStyle="1" w:styleId="11">
    <w:name w:val="页眉 Char"/>
    <w:basedOn w:val="8"/>
    <w:link w:val="6"/>
    <w:qFormat/>
    <w:uiPriority w:val="99"/>
    <w:rPr>
      <w:rFonts w:ascii="Times New Roman" w:hAnsi="Times New Roman" w:eastAsia="仿宋_GB2312"/>
      <w:sz w:val="18"/>
      <w:szCs w:val="18"/>
    </w:rPr>
  </w:style>
  <w:style w:type="character" w:customStyle="1" w:styleId="12">
    <w:name w:val="页脚 Char"/>
    <w:basedOn w:val="8"/>
    <w:link w:val="5"/>
    <w:qFormat/>
    <w:uiPriority w:val="99"/>
    <w:rPr>
      <w:rFonts w:ascii="Times New Roman" w:hAnsi="Times New Roman" w:eastAsia="仿宋_GB2312"/>
      <w:sz w:val="18"/>
      <w:szCs w:val="18"/>
    </w:rPr>
  </w:style>
  <w:style w:type="character" w:customStyle="1" w:styleId="13">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1472</Words>
  <Characters>1576</Characters>
  <Lines>55</Lines>
  <Paragraphs>15</Paragraphs>
  <TotalTime>3</TotalTime>
  <ScaleCrop>false</ScaleCrop>
  <LinksUpToDate>false</LinksUpToDate>
  <CharactersWithSpaces>1591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2021-03-03T08:26:00Z</dcterms:created>
  <dc:creator>427</dc:creator>
  <cp:lastModifiedBy>admin</cp:lastModifiedBy>
  <dcterms:modified xsi:type="dcterms:W3CDTF">2023-08-30T07:46:31Z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E3953E1C7DEA4728A5EC32BB511ADEC7</vt:lpwstr>
  </property>
</Properties>
</file>