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关于《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南江县进一步促进房地产市场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平稳健康发展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十条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措施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（征求意见稿）》的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起草说明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为深入贯彻落实党中央、国务院和省委、省政府决策部署，坚持“房子是用来住的，不是用来炒的”定位，积极适应房地产市场新形势，进一步优化住房供给，支持刚性和改善性住房需求，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制定了《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》，现将起草说明如下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一、出台背景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根据《巴中市人民政府办公室关于印发&lt;巴中市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进一步促进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市中心城区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房地产市场平稳健康发展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&gt;的通知》（巴府办规〔2024〕3号）文件精神，并借鉴省内其他城市先进经验的基础上，结合我县实际，制定了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《措施》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二、适用范围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南江县中心城区规划区范围内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（含长赤镇、沙河镇、正直镇）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及文旅康养项目。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《措施》主要从支持住房合理需求、推动商品房去库存、缓解企业资金压力、强化房地产市场监管等方面提出了10条相关措施。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（一）支持住房消费。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优化购房补贴政策。明确购买新建商品房（住房、商业）给予装修补贴的标准，车位补贴及引进人才补贴沿用上一轮补贴政策。补贴实施细则由县住房和城乡建设局会同县级相关部门另行制定，装修补贴兑现时间节点，为在政策执行期间购买且取得不动产权证，并装修入住后兑现。二是支持房地产企业促销。通过鼓励房地产开发企业开展团购活动，鼓励房地产开发企业对外推介促销，举办线上、线下房交会等配套措施，助力房地产业扩需求、去库存、促销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推行“房票”安置模式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县域内新的房屋征收和征地拆迁补偿安置，在充分尊重群众意愿基础上以“房票”形式实行货币安置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“房票”金额在补偿现金金额的基础上上浮10%。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加大去库存力度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支持存量商品房发展保障性住房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，打通商品房向保障性住房转化的渠道，明确存量商品房、存量商业用地发展保障性租赁住房的条件及应享受的优惠政策；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提高地下车位利用率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鼓励各类市场主体收储闲置的地下车位，统一经营管理。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调整住房公积金使用政策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加大公积金政策支持力度，明确公积金贷款额度上限、“又提又贷”及“商转公”的申请条件，积极推进灵活就业人员缴存扩面。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优化土地利用管理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明确新供土地中配建的、需无偿移交的公共服务设施不计容。在满足一定条件的前提下，允许商业用房调整使用功能、存量商业用地调整一定比例为住宅用地、存量商住用地调整商住比例、土地分宗和分期验收。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（六）提升商品住房品质。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鼓励打造高品质宜居住房、开展城市森林花园建筑试点，引导改善性住房消费预期，鼓励商品住房全装修交付，满足改善性住房需求。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（七）优化商品房预售管理。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实行商品住宅预售价格申报管理，支持房地产开发企业结合销售情况适时调整。进一步优化预售资金监管，缓解房地产开发企业资金压力。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（八）落实金融支持政策。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鼓励金融机构加大房地产项目融资支持，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满足房地产开发企业合理融资需求；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加大个人住房贷款投放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，降低个人购房成本；稳妥化解房地产开发项目金融风险。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（九）加大助企纾困力度。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从税收、城市基础设施配套费缴纳、推行“交房即交证”、推进“问题楼盘”化解处置方面，提出具体支持政策，减轻房地产开发企业的资金压力，增强购房群众的信心。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（十）强化房地产市场监管。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明确规范房地产市场秩序的工作机制、整治重点，保障购房人合法权益。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四、主要特点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（一）在购房补贴方面。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本次优化为购房装修补贴，兑现条件设定为在政策有效期内购买且取得不动产权证并装修入住，确保“房住不炒”；不限补贴对象，不限首套房或二套房，将购买商业用房纳入补贴范畴；住房装修补贴最高限额提升至3万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（二）在加大去库存力度方面。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支持存量商品房发展保障性住房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，盘活“保交楼”等存量商品房项目，实现“保交楼”和“保租房”双目标，推动住宅去库存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二是统筹地面地下停车位配置、商业住宅错峰停车等，推动地下车位去库存，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提高地下车位利用率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（三）在商品房预售管理方面。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房地产开发企业可按要求以银行保函等替代预售资金保底金，或以可售商品房为预售资金保底金担保，最大程度减轻房地产开发企业资金压力，释放保底金用于工程建设，推动交房办证。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u w:val="none"/>
          <w:lang w:val="en-US" w:eastAsia="zh-CN" w:bidi="ar-SA"/>
        </w:rPr>
        <w:t>（四）在</w:t>
      </w:r>
      <w:r>
        <w:rPr>
          <w:rFonts w:hint="default" w:ascii="楷体" w:hAnsi="楷体" w:eastAsia="楷体" w:cs="楷体"/>
          <w:b/>
          <w:bCs/>
          <w:kern w:val="2"/>
          <w:sz w:val="32"/>
          <w:szCs w:val="32"/>
          <w:u w:val="none"/>
          <w:lang w:val="en-US" w:eastAsia="zh-CN" w:bidi="ar-SA"/>
        </w:rPr>
        <w:t>助企纾困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u w:val="none"/>
          <w:lang w:val="en-US" w:eastAsia="zh-CN" w:bidi="ar-SA"/>
        </w:rPr>
        <w:t>方面。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从税收、城市基础设施配套费缴等方面减轻房地产开发企业资金压力。二是在问题楼盘化解处置中，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落实专门的内设机构，法院、检察院、公安、司法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等多个单位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安排专人负责，推动问题楼盘化解处置取得实效</w:t>
      </w:r>
      <w:r>
        <w:rPr>
          <w:rFonts w:hint="eastAsia" w:ascii="Times New Roman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lang w:val="en-US" w:eastAsia="zh-CN" w:bidi="ar-SA"/>
        </w:rPr>
        <w:t>。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742C67FD-6289-4FAD-AD81-1A61B418C1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9D229013-464E-42A4-B624-78538FFA28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F46419-A22A-4196-A88C-366BF998A5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A74B6F0-D1C9-41E2-A7B4-E3A1B91EA7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Tc3NzMxZTY1ODBiM2RlYTNiY2IxODdjZGE4MTAifQ=="/>
  </w:docVars>
  <w:rsids>
    <w:rsidRoot w:val="09BC6847"/>
    <w:rsid w:val="09B37369"/>
    <w:rsid w:val="09BC6847"/>
    <w:rsid w:val="19CF7E4E"/>
    <w:rsid w:val="232C2F2C"/>
    <w:rsid w:val="6F0C3C2D"/>
    <w:rsid w:val="71C64524"/>
    <w:rsid w:val="79F8697B"/>
    <w:rsid w:val="7A4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rFonts w:ascii="宋体" w:hAnsi="宋体" w:cs="宋体"/>
      <w:sz w:val="30"/>
      <w:szCs w:val="30"/>
      <w:lang w:val="zh-CN" w:bidi="zh-CN"/>
    </w:rPr>
  </w:style>
  <w:style w:type="paragraph" w:styleId="3">
    <w:name w:val="Normal (Web)"/>
    <w:basedOn w:val="1"/>
    <w:next w:val="2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样式1"/>
    <w:basedOn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rFonts w:ascii="方正仿宋简体" w:hAnsi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2024-03-28T08:42:00Z</dcterms:created>
  <dc:creator>大元yuan</dc:creator>
  <cp:lastModifiedBy>Administrator</cp:lastModifiedBy>
  <cp:lastPrinted>2024-03-29T06:32:00Z</cp:lastPrinted>
  <dcterms:modified xsi:type="dcterms:W3CDTF">2024-03-29T07:36:04Z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EE80B0EEE3444C62A849619723DEC26D_11</vt:lpwstr>
  </property>
</Properties>
</file>