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Times New Roman" w:hAnsi="Times New Roman" w:eastAsia="黑体" w:cs="仿宋_GB2312"/>
          <w:color w:val="auto"/>
          <w:kern w:val="0"/>
          <w:szCs w:val="32"/>
        </w:rPr>
      </w:pPr>
      <w:r>
        <w:rPr>
          <w:rFonts w:hint="eastAsia" w:ascii="Times New Roman" w:hAnsi="Times New Roman" w:eastAsia="黑体" w:cs="仿宋_GB2312"/>
          <w:color w:val="auto"/>
          <w:kern w:val="0"/>
          <w:szCs w:val="32"/>
        </w:rPr>
        <w:t>附件3</w:t>
      </w:r>
    </w:p>
    <w:p>
      <w:pPr>
        <w:autoSpaceDE w:val="0"/>
        <w:autoSpaceDN w:val="0"/>
        <w:adjustRightInd w:val="0"/>
        <w:jc w:val="left"/>
        <w:rPr>
          <w:rFonts w:ascii="Times New Roman" w:hAnsi="Times New Roman" w:eastAsia="黑体" w:cs="仿宋_GB2312"/>
          <w:color w:val="auto"/>
          <w:kern w:val="0"/>
          <w:szCs w:val="32"/>
        </w:rPr>
      </w:pPr>
    </w:p>
    <w:p>
      <w:pPr>
        <w:autoSpaceDE w:val="0"/>
        <w:autoSpaceDN w:val="0"/>
        <w:adjustRightInd w:val="0"/>
        <w:jc w:val="center"/>
        <w:rPr>
          <w:rFonts w:ascii="方正小标宋_GBK" w:hAnsi="Times New Roman" w:eastAsia="方正小标宋_GBK" w:cs="仿宋_GB2312"/>
          <w:color w:val="auto"/>
          <w:kern w:val="0"/>
          <w:sz w:val="40"/>
          <w:szCs w:val="36"/>
        </w:rPr>
      </w:pPr>
      <w:r>
        <w:rPr>
          <w:rFonts w:hint="eastAsia" w:ascii="方正小标宋_GBK" w:hAnsi="Times New Roman" w:eastAsia="方正小标宋_GBK" w:cs="仿宋_GB2312"/>
          <w:color w:val="auto"/>
          <w:kern w:val="0"/>
          <w:sz w:val="40"/>
          <w:szCs w:val="36"/>
        </w:rPr>
        <w:t>2024年四川省基层就业学费奖补网络申请提交材料</w:t>
      </w:r>
      <w:bookmarkStart w:id="0" w:name="_GoBack"/>
      <w:bookmarkEnd w:id="0"/>
      <w:r>
        <w:rPr>
          <w:rFonts w:hint="eastAsia" w:ascii="方正小标宋_GBK" w:hAnsi="Times New Roman" w:eastAsia="方正小标宋_GBK" w:cs="仿宋_GB2312"/>
          <w:color w:val="auto"/>
          <w:kern w:val="0"/>
          <w:sz w:val="40"/>
          <w:szCs w:val="36"/>
        </w:rPr>
        <w:t>清单</w:t>
      </w:r>
    </w:p>
    <w:p>
      <w:pPr>
        <w:rPr>
          <w:rFonts w:ascii="Times New Roman" w:hAnsi="Times New Roman"/>
          <w:color w:val="auto"/>
        </w:rPr>
      </w:pPr>
    </w:p>
    <w:tbl>
      <w:tblPr>
        <w:tblStyle w:val="7"/>
        <w:tblW w:w="13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7515"/>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9" w:type="dxa"/>
            <w:shd w:val="clear" w:color="auto" w:fill="auto"/>
            <w:vAlign w:val="center"/>
          </w:tcPr>
          <w:p>
            <w:pPr>
              <w:pStyle w:val="14"/>
              <w:jc w:val="center"/>
              <w:rPr>
                <w:rFonts w:ascii="黑体" w:hAnsi="黑体" w:eastAsia="黑体"/>
                <w:color w:val="auto"/>
                <w:sz w:val="21"/>
                <w:szCs w:val="21"/>
              </w:rPr>
            </w:pPr>
            <w:r>
              <w:rPr>
                <w:rFonts w:hint="eastAsia" w:ascii="黑体" w:hAnsi="黑体" w:eastAsia="黑体"/>
                <w:color w:val="auto"/>
                <w:sz w:val="21"/>
                <w:szCs w:val="21"/>
              </w:rPr>
              <w:t>申请人员类型</w:t>
            </w:r>
          </w:p>
        </w:tc>
        <w:tc>
          <w:tcPr>
            <w:tcW w:w="7515" w:type="dxa"/>
            <w:shd w:val="clear" w:color="auto" w:fill="auto"/>
            <w:vAlign w:val="center"/>
          </w:tcPr>
          <w:p>
            <w:pPr>
              <w:pStyle w:val="14"/>
              <w:jc w:val="center"/>
              <w:rPr>
                <w:rFonts w:ascii="黑体" w:hAnsi="黑体" w:eastAsia="黑体"/>
                <w:color w:val="auto"/>
                <w:sz w:val="21"/>
                <w:szCs w:val="21"/>
              </w:rPr>
            </w:pPr>
            <w:r>
              <w:rPr>
                <w:rFonts w:hint="eastAsia" w:ascii="黑体" w:hAnsi="黑体" w:eastAsia="黑体"/>
                <w:color w:val="auto"/>
                <w:sz w:val="21"/>
                <w:szCs w:val="21"/>
              </w:rPr>
              <w:t>“四川省基层就业学费奖补在线申请”系统在线申请材料</w:t>
            </w:r>
          </w:p>
        </w:tc>
        <w:tc>
          <w:tcPr>
            <w:tcW w:w="4110" w:type="dxa"/>
            <w:shd w:val="clear" w:color="auto" w:fill="auto"/>
            <w:vAlign w:val="center"/>
          </w:tcPr>
          <w:p>
            <w:pPr>
              <w:pStyle w:val="14"/>
              <w:jc w:val="center"/>
              <w:rPr>
                <w:rFonts w:ascii="黑体" w:hAnsi="黑体" w:eastAsia="黑体"/>
                <w:color w:val="auto"/>
                <w:sz w:val="21"/>
                <w:szCs w:val="21"/>
              </w:rPr>
            </w:pPr>
            <w:r>
              <w:rPr>
                <w:rFonts w:hint="eastAsia" w:ascii="黑体" w:hAnsi="黑体" w:eastAsia="黑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1979" w:type="dxa"/>
            <w:vAlign w:val="center"/>
          </w:tcPr>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机关、事业单位</w:t>
            </w:r>
          </w:p>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工作人员</w:t>
            </w:r>
          </w:p>
        </w:tc>
        <w:tc>
          <w:tcPr>
            <w:tcW w:w="7515" w:type="dxa"/>
            <w:vAlign w:val="center"/>
          </w:tcPr>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1.《四川省高校毕业生艰苦边远地区基层单位就业学费奖补申请表》扫描件；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2.毕业证书扫描件；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3.录（聘）用文件扫描件；</w:t>
            </w:r>
          </w:p>
          <w:p>
            <w:pPr>
              <w:pStyle w:val="14"/>
              <w:jc w:val="both"/>
              <w:rPr>
                <w:rFonts w:ascii="Times New Roman" w:hAnsi="Times New Roman" w:eastAsia="仿宋_GB2312"/>
                <w:color w:val="auto"/>
                <w:sz w:val="21"/>
                <w:szCs w:val="21"/>
              </w:rPr>
            </w:pPr>
            <w:r>
              <w:rPr>
                <w:rFonts w:hint="eastAsia" w:ascii="Times New Roman" w:hAnsi="Times New Roman" w:eastAsia="仿宋_GB2312"/>
                <w:color w:val="auto"/>
                <w:sz w:val="21"/>
                <w:szCs w:val="21"/>
              </w:rPr>
              <w:t>4.年度考核表扫描件。</w:t>
            </w:r>
          </w:p>
        </w:tc>
        <w:tc>
          <w:tcPr>
            <w:tcW w:w="4110" w:type="dxa"/>
            <w:vMerge w:val="restart"/>
            <w:vAlign w:val="center"/>
          </w:tcPr>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1.机关、事业单位工作人员、特岗教师、一村一大或三支一扶人员，若确无录（聘）用文件的，则须提供人社部门出具的书面证明材料原件；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2.若录（聘）用文件、劳动合同、服务协议书中未明确具体工作地点，则须补充提供由就业单位及上一级主管部门共同出具且明确实际工作地点的书面证明材料；</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3.年度考核表或其他年度考核材料，时间节点指首次就业前三年；</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4.涉及两个及以上就业单位的，需提供所有单位的调动或录（聘）用印证材料；</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5.申请人提供的所有复印件材料须由申请人就业单位出具“复印属实”意见、签署经办人姓名并加盖单位公章。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jc w:val="center"/>
        </w:trPr>
        <w:tc>
          <w:tcPr>
            <w:tcW w:w="1979" w:type="dxa"/>
            <w:vAlign w:val="center"/>
          </w:tcPr>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国企工作人员</w:t>
            </w:r>
          </w:p>
        </w:tc>
        <w:tc>
          <w:tcPr>
            <w:tcW w:w="7515" w:type="dxa"/>
            <w:vAlign w:val="center"/>
          </w:tcPr>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1.《四川省高校毕业生艰苦边远地区基层单位就业学费奖补申请表》扫描件；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2.毕业证书扫描件；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3.录（聘）用文件或劳动合同扫描件；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4.年度考核表扫描件；</w:t>
            </w:r>
          </w:p>
          <w:p>
            <w:pPr>
              <w:pStyle w:val="14"/>
              <w:jc w:val="both"/>
              <w:rPr>
                <w:rFonts w:ascii="Times New Roman" w:hAnsi="Times New Roman" w:eastAsia="仿宋_GB2312"/>
                <w:color w:val="auto"/>
                <w:sz w:val="21"/>
                <w:szCs w:val="21"/>
              </w:rPr>
            </w:pPr>
            <w:r>
              <w:rPr>
                <w:rFonts w:hint="eastAsia" w:ascii="Times New Roman" w:hAnsi="Times New Roman" w:eastAsia="仿宋_GB2312"/>
                <w:color w:val="auto"/>
                <w:sz w:val="21"/>
                <w:szCs w:val="21"/>
              </w:rPr>
              <w:t>5.公司章程相关页（出资主体和出资比例）、企业法人营业执照和注册税务登记证扫描件。</w:t>
            </w:r>
          </w:p>
        </w:tc>
        <w:tc>
          <w:tcPr>
            <w:tcW w:w="4110" w:type="dxa"/>
            <w:vMerge w:val="continue"/>
            <w:vAlign w:val="center"/>
          </w:tcPr>
          <w:p>
            <w:pPr>
              <w:pStyle w:val="14"/>
              <w:jc w:val="center"/>
              <w:rPr>
                <w:rFonts w:ascii="Times New Roman" w:hAnsi="Times New Roman" w:eastAsia="仿宋_GB2312"/>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1979" w:type="dxa"/>
            <w:vAlign w:val="center"/>
          </w:tcPr>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特岗教师</w:t>
            </w:r>
          </w:p>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一村一大</w:t>
            </w:r>
          </w:p>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三支一扶</w:t>
            </w:r>
          </w:p>
        </w:tc>
        <w:tc>
          <w:tcPr>
            <w:tcW w:w="7515" w:type="dxa"/>
            <w:vAlign w:val="center"/>
          </w:tcPr>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1.《四川省高校毕业生艰苦边远地区基层单位就业学费奖补申请表》扫描件；</w:t>
            </w:r>
          </w:p>
          <w:p>
            <w:pPr>
              <w:pStyle w:val="14"/>
              <w:jc w:val="left"/>
              <w:rPr>
                <w:rFonts w:ascii="Times New Roman" w:hAnsi="Times New Roman" w:eastAsia="仿宋_GB2312"/>
                <w:color w:val="auto"/>
                <w:kern w:val="2"/>
                <w:sz w:val="21"/>
                <w:szCs w:val="21"/>
              </w:rPr>
            </w:pPr>
            <w:r>
              <w:rPr>
                <w:rFonts w:hint="eastAsia" w:ascii="Times New Roman" w:hAnsi="Times New Roman" w:eastAsia="仿宋_GB2312"/>
                <w:color w:val="auto"/>
                <w:sz w:val="21"/>
                <w:szCs w:val="21"/>
              </w:rPr>
              <w:t>2.毕业证书扫描件；</w:t>
            </w:r>
          </w:p>
          <w:p>
            <w:pPr>
              <w:pStyle w:val="14"/>
              <w:jc w:val="left"/>
              <w:rPr>
                <w:rFonts w:ascii="Times New Roman" w:hAnsi="Times New Roman" w:eastAsia="仿宋_GB2312"/>
                <w:color w:val="auto"/>
                <w:kern w:val="2"/>
                <w:sz w:val="21"/>
                <w:szCs w:val="21"/>
              </w:rPr>
            </w:pPr>
            <w:r>
              <w:rPr>
                <w:rFonts w:hint="eastAsia" w:ascii="Times New Roman" w:hAnsi="Times New Roman" w:eastAsia="仿宋_GB2312"/>
                <w:color w:val="auto"/>
                <w:sz w:val="21"/>
                <w:szCs w:val="21"/>
              </w:rPr>
              <w:t>3.录（聘）用文件扫描件；</w:t>
            </w:r>
          </w:p>
          <w:p>
            <w:pPr>
              <w:pStyle w:val="14"/>
              <w:jc w:val="both"/>
              <w:rPr>
                <w:rFonts w:ascii="Times New Roman" w:hAnsi="Times New Roman" w:eastAsia="仿宋_GB2312"/>
                <w:color w:val="auto"/>
                <w:sz w:val="21"/>
                <w:szCs w:val="21"/>
              </w:rPr>
            </w:pPr>
            <w:r>
              <w:rPr>
                <w:rFonts w:hint="eastAsia" w:ascii="Times New Roman" w:hAnsi="Times New Roman" w:eastAsia="仿宋_GB2312"/>
                <w:color w:val="auto"/>
                <w:sz w:val="21"/>
                <w:szCs w:val="21"/>
              </w:rPr>
              <w:t>4.年度考核表或其他年度考核材料扫描件。</w:t>
            </w:r>
          </w:p>
        </w:tc>
        <w:tc>
          <w:tcPr>
            <w:tcW w:w="4110" w:type="dxa"/>
            <w:vMerge w:val="continue"/>
            <w:vAlign w:val="center"/>
          </w:tcPr>
          <w:p>
            <w:pPr>
              <w:pStyle w:val="14"/>
              <w:jc w:val="center"/>
              <w:rPr>
                <w:rFonts w:ascii="Times New Roman" w:hAnsi="Times New Roman" w:eastAsia="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1979" w:type="dxa"/>
            <w:vAlign w:val="center"/>
          </w:tcPr>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大学生志愿服务</w:t>
            </w:r>
          </w:p>
          <w:p>
            <w:pPr>
              <w:pStyle w:val="14"/>
              <w:jc w:val="center"/>
              <w:rPr>
                <w:rFonts w:ascii="Times New Roman" w:hAnsi="Times New Roman" w:eastAsia="仿宋_GB2312"/>
                <w:color w:val="auto"/>
                <w:sz w:val="21"/>
                <w:szCs w:val="21"/>
              </w:rPr>
            </w:pPr>
            <w:r>
              <w:rPr>
                <w:rFonts w:hint="eastAsia" w:ascii="Times New Roman" w:hAnsi="Times New Roman" w:eastAsia="仿宋_GB2312"/>
                <w:color w:val="auto"/>
                <w:sz w:val="21"/>
                <w:szCs w:val="21"/>
              </w:rPr>
              <w:t>西部志愿者</w:t>
            </w:r>
          </w:p>
        </w:tc>
        <w:tc>
          <w:tcPr>
            <w:tcW w:w="7515" w:type="dxa"/>
            <w:vAlign w:val="center"/>
          </w:tcPr>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1.《四川省高校毕业生艰苦边远地区基层单位就业学费奖补申请表》扫描件；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2.毕业证书扫描件；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3.录（聘）用文件或服务协议书扫描件；</w:t>
            </w:r>
          </w:p>
          <w:p>
            <w:pPr>
              <w:pStyle w:val="14"/>
              <w:jc w:val="left"/>
              <w:rPr>
                <w:rFonts w:ascii="Times New Roman" w:hAnsi="Times New Roman" w:eastAsia="仿宋_GB2312"/>
                <w:color w:val="auto"/>
                <w:sz w:val="21"/>
                <w:szCs w:val="21"/>
              </w:rPr>
            </w:pPr>
            <w:r>
              <w:rPr>
                <w:rFonts w:hint="eastAsia" w:ascii="Times New Roman" w:hAnsi="Times New Roman" w:eastAsia="仿宋_GB2312"/>
                <w:color w:val="auto"/>
                <w:sz w:val="21"/>
                <w:szCs w:val="21"/>
              </w:rPr>
              <w:t>4.年度考核表或其他年度考核材料扫描件；</w:t>
            </w:r>
          </w:p>
          <w:p>
            <w:pPr>
              <w:pStyle w:val="14"/>
              <w:jc w:val="both"/>
              <w:rPr>
                <w:rFonts w:ascii="Times New Roman" w:hAnsi="Times New Roman" w:eastAsia="仿宋_GB2312"/>
                <w:color w:val="auto"/>
                <w:sz w:val="21"/>
                <w:szCs w:val="21"/>
              </w:rPr>
            </w:pPr>
            <w:r>
              <w:rPr>
                <w:rFonts w:hint="eastAsia" w:ascii="Times New Roman" w:hAnsi="Times New Roman" w:eastAsia="仿宋_GB2312"/>
                <w:color w:val="auto"/>
                <w:sz w:val="21"/>
                <w:szCs w:val="21"/>
              </w:rPr>
              <w:t>5.志愿服务证扫描件。</w:t>
            </w:r>
          </w:p>
        </w:tc>
        <w:tc>
          <w:tcPr>
            <w:tcW w:w="4110" w:type="dxa"/>
            <w:vMerge w:val="continue"/>
            <w:vAlign w:val="center"/>
          </w:tcPr>
          <w:p>
            <w:pPr>
              <w:pStyle w:val="14"/>
              <w:jc w:val="center"/>
              <w:rPr>
                <w:rFonts w:ascii="Times New Roman" w:hAnsi="Times New Roman" w:eastAsia="仿宋_GB2312"/>
                <w:color w:val="auto"/>
                <w:sz w:val="21"/>
                <w:szCs w:val="21"/>
              </w:rPr>
            </w:pPr>
          </w:p>
        </w:tc>
      </w:tr>
    </w:tbl>
    <w:p>
      <w:pPr>
        <w:autoSpaceDE w:val="0"/>
        <w:autoSpaceDN w:val="0"/>
        <w:adjustRightInd w:val="0"/>
        <w:spacing w:line="560" w:lineRule="exact"/>
        <w:ind w:firstLine="40" w:firstLineChars="200"/>
        <w:jc w:val="left"/>
        <w:rPr>
          <w:rFonts w:ascii="Times New Roman" w:hAnsi="Times New Roman" w:eastAsia="黑体"/>
          <w:color w:val="auto"/>
          <w:kern w:val="0"/>
          <w:sz w:val="2"/>
          <w:szCs w:val="2"/>
        </w:rPr>
        <w:sectPr>
          <w:footerReference r:id="rId3" w:type="default"/>
          <w:footerReference r:id="rId4" w:type="even"/>
          <w:pgSz w:w="16838" w:h="11906" w:orient="landscape"/>
          <w:pgMar w:top="1588" w:right="1531" w:bottom="1304" w:left="1531" w:header="1134" w:footer="1361" w:gutter="0"/>
          <w:cols w:space="425" w:num="1"/>
          <w:docGrid w:linePitch="435" w:charSpace="0"/>
        </w:sectPr>
      </w:pPr>
    </w:p>
    <w:p>
      <w:pPr>
        <w:rPr>
          <w:rFonts w:ascii="仿宋_GB2312"/>
          <w:color w:val="auto"/>
        </w:rPr>
      </w:pPr>
    </w:p>
    <w:sectPr>
      <w:footerReference r:id="rId5" w:type="default"/>
      <w:footerReference r:id="rId6" w:type="even"/>
      <w:pgSz w:w="11906" w:h="16838"/>
      <w:pgMar w:top="1531" w:right="1531" w:bottom="1531" w:left="1531" w:header="1134" w:footer="1361" w:gutter="0"/>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right="320" w:rightChars="100"/>
      <w:rPr>
        <w:rStyle w:val="9"/>
        <w:rFonts w:ascii="Times New Roman" w:hAnsi="Times New Roman"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Pr>
        <w:rStyle w:val="9"/>
        <w:rFonts w:ascii="Times New Roman" w:hAnsi="Times New Roman" w:eastAsia="宋体"/>
        <w:sz w:val="28"/>
        <w:szCs w:val="28"/>
      </w:rPr>
    </w:pPr>
    <w:r>
      <w:rPr>
        <w:rStyle w:val="9"/>
        <w:rFonts w:hint="eastAsia" w:ascii="Times New Roman" w:hAnsi="Times New Roman" w:eastAsia="宋体"/>
        <w:sz w:val="28"/>
        <w:szCs w:val="28"/>
      </w:rPr>
      <w:t xml:space="preserve">— </w:t>
    </w:r>
    <w:r>
      <w:rPr>
        <w:rStyle w:val="9"/>
        <w:rFonts w:ascii="Times New Roman" w:hAnsi="Times New Roman" w:eastAsia="宋体"/>
        <w:sz w:val="28"/>
        <w:szCs w:val="28"/>
      </w:rPr>
      <w:fldChar w:fldCharType="begin"/>
    </w:r>
    <w:r>
      <w:rPr>
        <w:rStyle w:val="9"/>
        <w:rFonts w:ascii="宋体" w:hAnsi="宋体" w:eastAsia="宋体"/>
        <w:sz w:val="28"/>
        <w:szCs w:val="28"/>
      </w:rPr>
      <w:instrText xml:space="preserve">PAGE  </w:instrText>
    </w:r>
    <w:r>
      <w:rPr>
        <w:rStyle w:val="9"/>
        <w:rFonts w:ascii="Times New Roman" w:hAnsi="Times New Roman" w:eastAsia="宋体"/>
        <w:sz w:val="28"/>
        <w:szCs w:val="28"/>
      </w:rPr>
      <w:fldChar w:fldCharType="separate"/>
    </w:r>
    <w:r>
      <w:rPr>
        <w:rStyle w:val="9"/>
        <w:rFonts w:ascii="宋体" w:hAnsi="宋体" w:eastAsia="宋体"/>
        <w:sz w:val="28"/>
        <w:szCs w:val="28"/>
      </w:rPr>
      <w:t>16</w:t>
    </w:r>
    <w:r>
      <w:rPr>
        <w:rStyle w:val="9"/>
        <w:rFonts w:ascii="Times New Roman" w:hAnsi="Times New Roman" w:eastAsia="宋体"/>
        <w:sz w:val="28"/>
        <w:szCs w:val="28"/>
      </w:rPr>
      <w:fldChar w:fldCharType="end"/>
    </w:r>
    <w:r>
      <w:rPr>
        <w:rStyle w:val="9"/>
        <w:rFonts w:hint="eastAsia" w:ascii="Times New Roman" w:hAnsi="Times New Roman" w:eastAsia="宋体"/>
        <w:sz w:val="28"/>
        <w:szCs w:val="28"/>
      </w:rPr>
      <w:t xml:space="preserve"> —</w:t>
    </w:r>
  </w:p>
  <w:p>
    <w:pPr>
      <w:pStyle w:val="4"/>
      <w:ind w:right="360" w:firstLine="360"/>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right="320" w:rightChars="100"/>
      <w:rPr>
        <w:rStyle w:val="9"/>
        <w:rFonts w:ascii="宋体" w:hAnsi="宋体" w:eastAsia="宋体"/>
        <w:sz w:val="28"/>
        <w:szCs w:val="28"/>
      </w:rPr>
    </w:pPr>
    <w:r>
      <w:rPr>
        <w:rStyle w:val="9"/>
        <w:rFonts w:hint="eastAsia" w:ascii="宋体" w:hAnsi="宋体" w:eastAsia="宋体"/>
        <w:sz w:val="28"/>
        <w:szCs w:val="28"/>
      </w:rPr>
      <w:t xml:space="preserve">— </w:t>
    </w: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19</w:t>
    </w:r>
    <w:r>
      <w:rPr>
        <w:rStyle w:val="9"/>
        <w:rFonts w:ascii="宋体" w:hAnsi="宋体" w:eastAsia="宋体"/>
        <w:sz w:val="28"/>
        <w:szCs w:val="28"/>
      </w:rPr>
      <w:fldChar w:fldCharType="end"/>
    </w:r>
    <w:r>
      <w:rPr>
        <w:rStyle w:val="9"/>
        <w:rFonts w:hint="eastAsia" w:ascii="宋体" w:hAnsi="宋体" w:eastAsia="宋体"/>
        <w:sz w:val="28"/>
        <w:szCs w:val="28"/>
      </w:rPr>
      <w:t xml:space="preserve"> —</w:t>
    </w:r>
  </w:p>
  <w:p>
    <w:pPr>
      <w:pStyle w:val="4"/>
      <w:ind w:right="567" w:firstLine="35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Pr>
        <w:rStyle w:val="9"/>
        <w:rFonts w:ascii="宋体" w:hAnsi="宋体" w:eastAsia="宋体"/>
        <w:sz w:val="28"/>
        <w:szCs w:val="28"/>
      </w:rPr>
    </w:pPr>
    <w:r>
      <w:rPr>
        <w:rStyle w:val="9"/>
        <w:rFonts w:hint="eastAsia" w:ascii="宋体" w:hAnsi="宋体" w:eastAsia="宋体"/>
        <w:sz w:val="28"/>
        <w:szCs w:val="28"/>
      </w:rPr>
      <w:t xml:space="preserve">— </w:t>
    </w: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18</w:t>
    </w:r>
    <w:r>
      <w:rPr>
        <w:rStyle w:val="9"/>
        <w:rFonts w:ascii="宋体" w:hAnsi="宋体" w:eastAsia="宋体"/>
        <w:sz w:val="28"/>
        <w:szCs w:val="28"/>
      </w:rPr>
      <w:fldChar w:fldCharType="end"/>
    </w:r>
    <w:r>
      <w:rPr>
        <w:rStyle w:val="9"/>
        <w:rFonts w:hint="eastAsia" w:ascii="宋体" w:hAnsi="宋体" w:eastAsia="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dit="readOnly"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ODcyZTJlZWFiNjFhYmQzMTcxZWUwODQ0OGI0YmEifQ=="/>
    <w:docVar w:name="KGWebUrl" w:val="http://202.61.88.179:80/seeyon/officeservlet"/>
  </w:docVars>
  <w:rsids>
    <w:rsidRoot w:val="00426B51"/>
    <w:rsid w:val="000B12B6"/>
    <w:rsid w:val="000C6907"/>
    <w:rsid w:val="00112420"/>
    <w:rsid w:val="001B42BA"/>
    <w:rsid w:val="00236E65"/>
    <w:rsid w:val="00315841"/>
    <w:rsid w:val="003318A7"/>
    <w:rsid w:val="0037454F"/>
    <w:rsid w:val="00377EC1"/>
    <w:rsid w:val="003A34ED"/>
    <w:rsid w:val="00426B51"/>
    <w:rsid w:val="00463734"/>
    <w:rsid w:val="0049411B"/>
    <w:rsid w:val="004B3681"/>
    <w:rsid w:val="004F0B03"/>
    <w:rsid w:val="00511CC2"/>
    <w:rsid w:val="00524A7D"/>
    <w:rsid w:val="005320A0"/>
    <w:rsid w:val="005522DF"/>
    <w:rsid w:val="0058769E"/>
    <w:rsid w:val="00645A63"/>
    <w:rsid w:val="0067029C"/>
    <w:rsid w:val="00683912"/>
    <w:rsid w:val="00794B2C"/>
    <w:rsid w:val="007A6EB9"/>
    <w:rsid w:val="00850378"/>
    <w:rsid w:val="00850A8E"/>
    <w:rsid w:val="0094108F"/>
    <w:rsid w:val="00941EE0"/>
    <w:rsid w:val="00952CCA"/>
    <w:rsid w:val="009967C5"/>
    <w:rsid w:val="009E02A3"/>
    <w:rsid w:val="00A046EE"/>
    <w:rsid w:val="00A559FF"/>
    <w:rsid w:val="00AB3E51"/>
    <w:rsid w:val="00AB5366"/>
    <w:rsid w:val="00B26EDA"/>
    <w:rsid w:val="00D02336"/>
    <w:rsid w:val="00DA4F6D"/>
    <w:rsid w:val="00E3588B"/>
    <w:rsid w:val="00E65288"/>
    <w:rsid w:val="00E93428"/>
    <w:rsid w:val="00E94E93"/>
    <w:rsid w:val="00F056AA"/>
    <w:rsid w:val="00F302FA"/>
    <w:rsid w:val="00FB62B4"/>
    <w:rsid w:val="15320E78"/>
    <w:rsid w:val="1C0A30A0"/>
    <w:rsid w:val="24463390"/>
    <w:rsid w:val="265B6845"/>
    <w:rsid w:val="365C6F57"/>
    <w:rsid w:val="3DC90D47"/>
    <w:rsid w:val="417B3721"/>
    <w:rsid w:val="48C717F0"/>
    <w:rsid w:val="51343A2F"/>
    <w:rsid w:val="647E461D"/>
    <w:rsid w:val="6C1808E6"/>
    <w:rsid w:val="AAFC46A7"/>
    <w:rsid w:val="BFFD3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autoRedefine/>
    <w:unhideWhenUsed/>
    <w:qFormat/>
    <w:uiPriority w:val="99"/>
    <w:pPr>
      <w:ind w:left="100" w:leftChars="2500"/>
    </w:pPr>
  </w:style>
  <w:style w:type="paragraph" w:styleId="3">
    <w:name w:val="Balloon Text"/>
    <w:basedOn w:val="1"/>
    <w:link w:val="13"/>
    <w:autoRedefine/>
    <w:semiHidden/>
    <w:unhideWhenUsed/>
    <w:qFormat/>
    <w:uiPriority w:val="99"/>
    <w:rPr>
      <w:rFonts w:eastAsia="宋体"/>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59"/>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autoRedefine/>
    <w:unhideWhenUsed/>
    <w:qFormat/>
    <w:uiPriority w:val="99"/>
  </w:style>
  <w:style w:type="character" w:customStyle="1" w:styleId="10">
    <w:name w:val="日期 Char"/>
    <w:link w:val="2"/>
    <w:autoRedefine/>
    <w:semiHidden/>
    <w:qFormat/>
    <w:uiPriority w:val="99"/>
    <w:rPr>
      <w:kern w:val="2"/>
      <w:sz w:val="32"/>
      <w:szCs w:val="22"/>
    </w:rPr>
  </w:style>
  <w:style w:type="character" w:customStyle="1" w:styleId="11">
    <w:name w:val="页脚 Char"/>
    <w:link w:val="4"/>
    <w:autoRedefine/>
    <w:qFormat/>
    <w:uiPriority w:val="99"/>
    <w:rPr>
      <w:kern w:val="2"/>
      <w:sz w:val="18"/>
      <w:szCs w:val="18"/>
    </w:rPr>
  </w:style>
  <w:style w:type="character" w:customStyle="1" w:styleId="12">
    <w:name w:val="页眉 Char"/>
    <w:link w:val="5"/>
    <w:autoRedefine/>
    <w:qFormat/>
    <w:uiPriority w:val="99"/>
    <w:rPr>
      <w:kern w:val="2"/>
      <w:sz w:val="18"/>
      <w:szCs w:val="18"/>
    </w:rPr>
  </w:style>
  <w:style w:type="character" w:customStyle="1" w:styleId="13">
    <w:name w:val="批注框文本 Char"/>
    <w:basedOn w:val="8"/>
    <w:link w:val="3"/>
    <w:autoRedefine/>
    <w:semiHidden/>
    <w:qFormat/>
    <w:uiPriority w:val="99"/>
    <w:rPr>
      <w:rFonts w:eastAsia="宋体"/>
      <w:kern w:val="2"/>
      <w:sz w:val="18"/>
      <w:szCs w:val="18"/>
    </w:rPr>
  </w:style>
  <w:style w:type="paragraph" w:customStyle="1" w:styleId="14">
    <w:name w:val="Default"/>
    <w:autoRedefine/>
    <w:qFormat/>
    <w:uiPriority w:val="0"/>
    <w:pPr>
      <w:widowControl w:val="0"/>
      <w:autoSpaceDE w:val="0"/>
      <w:autoSpaceDN w:val="0"/>
      <w:adjustRightInd w:val="0"/>
    </w:pPr>
    <w:rPr>
      <w:rFonts w:ascii="方正小标宋_GBK" w:hAnsi="方正小标宋_GBK" w:eastAsia="宋体" w:cs="方正小标宋_GBK"/>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1438</Words>
  <Characters>8201</Characters>
  <Lines>68</Lines>
  <Paragraphs>19</Paragraphs>
  <TotalTime>34</TotalTime>
  <ScaleCrop>false</ScaleCrop>
  <LinksUpToDate>false</LinksUpToDate>
  <CharactersWithSpaces>9620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2024-04-29T09:17:00Z</dcterms:created>
  <dc:creator>税伯高</dc:creator>
  <cp:lastModifiedBy>Colamilkshake</cp:lastModifiedBy>
  <dcterms:modified xsi:type="dcterms:W3CDTF">2024-05-20T03:42:59Z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AB05243864924D5280B42394D50ACD35_13</vt:lpwstr>
  </property>
</Properties>
</file>