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left"/>
              <w:rPr>
                <w:rFonts w:hint="eastAsia" w:eastAsia="黑体"/>
                <w:bCs/>
                <w:color w:val="000000"/>
                <w:sz w:val="32"/>
                <w:szCs w:val="32"/>
                <w:lang w:eastAsia="zh-CN"/>
              </w:rPr>
            </w:pPr>
            <w:r>
              <w:rPr>
                <w:rFonts w:eastAsia="黑体"/>
                <w:bCs/>
                <w:color w:val="000000"/>
                <w:sz w:val="32"/>
                <w:szCs w:val="32"/>
              </w:rPr>
              <w:t>附件</w:t>
            </w:r>
            <w:r>
              <w:rPr>
                <w:rFonts w:hint="eastAsia" w:eastAsia="黑体"/>
                <w:bCs/>
                <w:color w:val="000000"/>
                <w:sz w:val="32"/>
                <w:szCs w:val="32"/>
                <w:lang w:eastAsia="zh-CN"/>
              </w:rPr>
              <w:t>：</w:t>
            </w:r>
          </w:p>
          <w:p>
            <w:pPr>
              <w:jc w:val="center"/>
              <w:rPr>
                <w:rFonts w:eastAsia="方正小标宋简体"/>
                <w:b/>
                <w:bCs/>
                <w:color w:val="000000"/>
                <w:sz w:val="32"/>
                <w:szCs w:val="32"/>
              </w:rPr>
            </w:pPr>
            <w:r>
              <w:rPr>
                <w:rFonts w:eastAsia="方正小标宋简体"/>
                <w:b/>
                <w:bCs/>
                <w:color w:val="000000"/>
                <w:sz w:val="32"/>
                <w:szCs w:val="32"/>
              </w:rPr>
              <w:t>202</w:t>
            </w:r>
            <w:r>
              <w:rPr>
                <w:rFonts w:hint="eastAsia" w:eastAsia="方正小标宋简体"/>
                <w:b/>
                <w:bCs/>
                <w:color w:val="000000"/>
                <w:sz w:val="32"/>
                <w:szCs w:val="32"/>
                <w:lang w:val="en-US" w:eastAsia="zh-CN"/>
              </w:rPr>
              <w:t>4</w:t>
            </w:r>
            <w:r>
              <w:rPr>
                <w:rFonts w:eastAsia="方正小标宋简体"/>
                <w:b/>
                <w:bCs/>
                <w:color w:val="000000"/>
                <w:sz w:val="32"/>
                <w:szCs w:val="32"/>
              </w:rPr>
              <w:t>年</w:t>
            </w:r>
            <w:r>
              <w:rPr>
                <w:rFonts w:hint="eastAsia" w:eastAsia="方正小标宋简体"/>
                <w:b/>
                <w:bCs/>
                <w:color w:val="000000"/>
                <w:sz w:val="32"/>
                <w:szCs w:val="32"/>
                <w:lang w:val="en-US" w:eastAsia="zh-CN"/>
              </w:rPr>
              <w:t>县</w:t>
            </w:r>
            <w:r>
              <w:rPr>
                <w:rFonts w:eastAsia="方正小标宋简体"/>
                <w:b/>
                <w:bCs/>
                <w:color w:val="000000"/>
                <w:sz w:val="32"/>
                <w:szCs w:val="32"/>
              </w:rPr>
              <w:t>级财政项目支出绩效评价指标体系</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一级</w:t>
            </w:r>
            <w:r>
              <w:rPr>
                <w:b/>
                <w:bCs/>
                <w:color w:val="000000"/>
                <w:sz w:val="15"/>
                <w:szCs w:val="15"/>
              </w:rPr>
              <w:br w:type="textWrapping"/>
            </w:r>
            <w:r>
              <w:rPr>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二级</w:t>
            </w:r>
            <w:r>
              <w:rPr>
                <w:b/>
                <w:bCs/>
                <w:color w:val="000000"/>
                <w:sz w:val="15"/>
                <w:szCs w:val="15"/>
              </w:rPr>
              <w:br w:type="textWrapping"/>
            </w:r>
            <w:r>
              <w:rPr>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三级</w:t>
            </w:r>
            <w:r>
              <w:rPr>
                <w:b/>
                <w:bCs/>
                <w:color w:val="000000"/>
                <w:sz w:val="15"/>
                <w:szCs w:val="15"/>
              </w:rPr>
              <w:br w:type="textWrapping"/>
            </w:r>
            <w:r>
              <w:rPr>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b/>
                <w:bCs/>
                <w:color w:val="000000"/>
                <w:sz w:val="15"/>
                <w:szCs w:val="15"/>
              </w:rPr>
            </w:pPr>
            <w:r>
              <w:rPr>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b/>
                <w:bCs/>
                <w:sz w:val="15"/>
                <w:szCs w:val="15"/>
              </w:rPr>
            </w:pPr>
            <w:r>
              <w:rPr>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b/>
                <w:bCs/>
                <w:sz w:val="15"/>
                <w:szCs w:val="15"/>
              </w:rPr>
            </w:pPr>
            <w:r>
              <w:rPr>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b/>
                <w:bCs/>
                <w:sz w:val="15"/>
                <w:szCs w:val="15"/>
              </w:rPr>
            </w:pPr>
          </w:p>
        </w:tc>
        <w:tc>
          <w:tcPr>
            <w:tcW w:w="833" w:type="dxa"/>
            <w:vMerge w:val="continue"/>
            <w:tcBorders>
              <w:top w:val="nil"/>
              <w:left w:val="nil"/>
              <w:bottom w:val="single" w:color="000000" w:sz="4" w:space="0"/>
              <w:right w:val="single" w:color="auto" w:sz="4" w:space="0"/>
            </w:tcBorders>
            <w:vAlign w:val="center"/>
          </w:tcPr>
          <w:p>
            <w:pPr>
              <w:rPr>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b/>
                <w:bCs/>
                <w:color w:val="000000"/>
                <w:sz w:val="15"/>
                <w:szCs w:val="15"/>
              </w:rPr>
            </w:pPr>
            <w:r>
              <w:rPr>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b/>
                <w:bCs/>
                <w:sz w:val="15"/>
                <w:szCs w:val="15"/>
              </w:rPr>
            </w:pPr>
            <w:r>
              <w:rPr>
                <w:rFonts w:hint="eastAsia"/>
                <w:b/>
                <w:bCs/>
                <w:sz w:val="15"/>
                <w:szCs w:val="15"/>
                <w:lang w:val="en-US" w:eastAsia="zh-CN"/>
              </w:rPr>
              <w:t>95.5</w:t>
            </w:r>
            <w:r>
              <w:rPr>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b/>
                <w:bCs/>
                <w:sz w:val="15"/>
                <w:szCs w:val="15"/>
              </w:rPr>
            </w:pPr>
            <w:r>
              <w:rPr>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 目 决 策</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设立</w:t>
            </w:r>
            <w:r>
              <w:rPr>
                <w:color w:val="000000"/>
                <w:sz w:val="16"/>
                <w:szCs w:val="16"/>
              </w:rPr>
              <w:br w:type="textWrapping"/>
            </w:r>
            <w:r>
              <w:rPr>
                <w:color w:val="000000"/>
                <w:sz w:val="16"/>
                <w:szCs w:val="16"/>
              </w:rPr>
              <w:t>(5分)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依据</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sz w:val="15"/>
                <w:szCs w:val="15"/>
              </w:rPr>
            </w:pPr>
            <w:r>
              <w:rPr>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立项</w:t>
            </w:r>
            <w:r>
              <w:rPr>
                <w:color w:val="000000"/>
                <w:sz w:val="16"/>
                <w:szCs w:val="16"/>
              </w:rPr>
              <w:br w:type="textWrapping"/>
            </w:r>
            <w:r>
              <w:rPr>
                <w:color w:val="000000"/>
                <w:sz w:val="16"/>
                <w:szCs w:val="16"/>
              </w:rPr>
              <w:t>程序</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有单位表决文件资料或会议</w:t>
            </w:r>
            <w:r>
              <w:rPr>
                <w:rFonts w:hint="eastAsia"/>
                <w:color w:val="000000"/>
                <w:sz w:val="16"/>
                <w:szCs w:val="16"/>
                <w:lang w:val="en-US"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0</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绩效</w:t>
            </w:r>
            <w:r>
              <w:rPr>
                <w:color w:val="000000"/>
                <w:sz w:val="16"/>
                <w:szCs w:val="16"/>
              </w:rPr>
              <w:br w:type="textWrapping"/>
            </w:r>
            <w:r>
              <w:rPr>
                <w:color w:val="000000"/>
                <w:sz w:val="16"/>
                <w:szCs w:val="16"/>
              </w:rPr>
              <w:t>目标</w:t>
            </w:r>
            <w:r>
              <w:rPr>
                <w:color w:val="000000"/>
                <w:sz w:val="16"/>
                <w:szCs w:val="16"/>
              </w:rPr>
              <w:br w:type="textWrapping"/>
            </w:r>
            <w:r>
              <w:rPr>
                <w:color w:val="000000"/>
                <w:sz w:val="16"/>
                <w:szCs w:val="16"/>
              </w:rPr>
              <w:t>(8分)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sz w:val="16"/>
                <w:szCs w:val="16"/>
              </w:rPr>
            </w:pPr>
            <w:r>
              <w:rPr>
                <w:sz w:val="16"/>
                <w:szCs w:val="16"/>
              </w:rPr>
              <w:t>目标设定</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D0D0D"/>
                <w:sz w:val="16"/>
                <w:szCs w:val="16"/>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Theme="minorEastAsia"/>
                <w:color w:val="000000"/>
                <w:sz w:val="16"/>
                <w:szCs w:val="16"/>
                <w:lang w:val="en-US" w:eastAsia="zh-CN"/>
              </w:rPr>
            </w:pPr>
            <w:r>
              <w:rPr>
                <w:color w:val="000000"/>
                <w:sz w:val="16"/>
                <w:szCs w:val="16"/>
              </w:rPr>
              <w:t>符合（1分），基本符合（0.5分）；不符合（0分）</w:t>
            </w:r>
            <w:r>
              <w:rPr>
                <w:rFonts w:hint="eastAsia"/>
                <w:color w:val="000000"/>
                <w:sz w:val="16"/>
                <w:szCs w:val="16"/>
                <w:lang w:val="en-US" w:eastAsia="zh-CN"/>
              </w:rPr>
              <w:t>1</w:t>
            </w:r>
          </w:p>
        </w:tc>
        <w:tc>
          <w:tcPr>
            <w:tcW w:w="567" w:type="dxa"/>
            <w:tcBorders>
              <w:top w:val="nil"/>
              <w:left w:val="nil"/>
              <w:bottom w:val="single" w:color="auto" w:sz="4" w:space="0"/>
              <w:right w:val="single" w:color="auto" w:sz="4" w:space="0"/>
            </w:tcBorders>
            <w:shd w:val="clear" w:color="auto" w:fill="auto"/>
            <w:vAlign w:val="center"/>
          </w:tcPr>
          <w:p>
            <w:pPr>
              <w:jc w:val="center"/>
              <w:rPr>
                <w:rFonts w:hint="eastAsia" w:eastAsiaTheme="minorEastAsia"/>
                <w:color w:val="000000"/>
                <w:sz w:val="15"/>
                <w:szCs w:val="15"/>
                <w:lang w:val="en-US" w:eastAsia="zh-CN"/>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D0D0D"/>
                <w:sz w:val="16"/>
                <w:szCs w:val="16"/>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目标</w:t>
            </w:r>
            <w:r>
              <w:rPr>
                <w:color w:val="000000"/>
                <w:sz w:val="16"/>
                <w:szCs w:val="16"/>
              </w:rPr>
              <w:br w:type="textWrapping"/>
            </w:r>
            <w:r>
              <w:rPr>
                <w:color w:val="000000"/>
                <w:sz w:val="16"/>
                <w:szCs w:val="16"/>
              </w:rPr>
              <w:t>调整</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经费</w:t>
            </w:r>
            <w:r>
              <w:rPr>
                <w:color w:val="000000"/>
                <w:sz w:val="16"/>
                <w:szCs w:val="16"/>
              </w:rPr>
              <w:br w:type="textWrapping"/>
            </w:r>
            <w:r>
              <w:rPr>
                <w:color w:val="000000"/>
                <w:sz w:val="16"/>
                <w:szCs w:val="16"/>
              </w:rPr>
              <w:t>安排</w:t>
            </w:r>
            <w:r>
              <w:rPr>
                <w:color w:val="000000"/>
                <w:sz w:val="16"/>
                <w:szCs w:val="16"/>
              </w:rPr>
              <w:br w:type="textWrapping"/>
            </w:r>
            <w:r>
              <w:rPr>
                <w:color w:val="000000"/>
                <w:sz w:val="16"/>
                <w:szCs w:val="16"/>
              </w:rPr>
              <w:t>(7分)</w:t>
            </w: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标准</w:t>
            </w:r>
            <w:r>
              <w:rPr>
                <w:color w:val="000000"/>
                <w:sz w:val="16"/>
                <w:szCs w:val="16"/>
              </w:rPr>
              <w:br w:type="textWrapping"/>
            </w:r>
            <w:r>
              <w:rPr>
                <w:color w:val="000000"/>
                <w:sz w:val="16"/>
                <w:szCs w:val="16"/>
              </w:rPr>
              <w:t>控制</w:t>
            </w: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jc w:val="center"/>
              <w:rPr>
                <w:rFonts w:hint="default" w:eastAsiaTheme="minorEastAsia"/>
                <w:color w:val="000000"/>
                <w:sz w:val="15"/>
                <w:szCs w:val="15"/>
                <w:lang w:val="en-US" w:eastAsia="zh-CN"/>
              </w:rPr>
            </w:pPr>
            <w:r>
              <w:rPr>
                <w:rFonts w:hint="eastAsia" w:ascii="Times New Roman" w:hAnsi="Times New Roman"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预算</w:t>
            </w:r>
            <w:r>
              <w:rPr>
                <w:color w:val="000000"/>
                <w:sz w:val="16"/>
                <w:szCs w:val="16"/>
              </w:rPr>
              <w:br w:type="textWrapping"/>
            </w:r>
            <w:r>
              <w:rPr>
                <w:color w:val="000000"/>
                <w:sz w:val="16"/>
                <w:szCs w:val="16"/>
              </w:rPr>
              <w:t>约束</w:t>
            </w:r>
          </w:p>
        </w:tc>
        <w:tc>
          <w:tcPr>
            <w:tcW w:w="2587" w:type="dxa"/>
            <w:tcBorders>
              <w:top w:val="single" w:color="auto" w:sz="4" w:space="0"/>
              <w:left w:val="nil"/>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000000"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管</w:t>
            </w:r>
            <w:r>
              <w:rPr>
                <w:color w:val="000000"/>
                <w:sz w:val="16"/>
                <w:szCs w:val="16"/>
              </w:rPr>
              <w:br w:type="textWrapping"/>
            </w:r>
            <w:r>
              <w:rPr>
                <w:color w:val="000000"/>
                <w:sz w:val="16"/>
                <w:szCs w:val="16"/>
              </w:rPr>
              <w:t>理</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业务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制度</w:t>
            </w:r>
            <w:r>
              <w:rPr>
                <w:color w:val="000000"/>
                <w:sz w:val="16"/>
                <w:szCs w:val="16"/>
              </w:rPr>
              <w:br w:type="textWrapping"/>
            </w:r>
            <w:r>
              <w:rPr>
                <w:color w:val="000000"/>
                <w:sz w:val="16"/>
                <w:szCs w:val="16"/>
              </w:rPr>
              <w:t>建设</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组织</w:t>
            </w:r>
            <w:r>
              <w:rPr>
                <w:color w:val="000000"/>
                <w:sz w:val="16"/>
                <w:szCs w:val="16"/>
              </w:rPr>
              <w:br w:type="textWrapping"/>
            </w:r>
            <w:r>
              <w:rPr>
                <w:color w:val="000000"/>
                <w:sz w:val="16"/>
                <w:szCs w:val="16"/>
              </w:rPr>
              <w:t>实施</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监管</w:t>
            </w: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管理</w:t>
            </w:r>
            <w:r>
              <w:rPr>
                <w:color w:val="000000"/>
                <w:sz w:val="16"/>
                <w:szCs w:val="16"/>
              </w:rPr>
              <w:br w:type="textWrapping"/>
            </w:r>
            <w:r>
              <w:rPr>
                <w:color w:val="000000"/>
                <w:sz w:val="16"/>
                <w:szCs w:val="16"/>
              </w:rPr>
              <w:t>(15分)</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财务</w:t>
            </w:r>
            <w:r>
              <w:rPr>
                <w:color w:val="000000"/>
                <w:sz w:val="16"/>
                <w:szCs w:val="16"/>
              </w:rPr>
              <w:br w:type="textWrapping"/>
            </w:r>
            <w:r>
              <w:rPr>
                <w:color w:val="000000"/>
                <w:sz w:val="16"/>
                <w:szCs w:val="16"/>
              </w:rPr>
              <w:t>制度</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分配</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资金</w:t>
            </w:r>
            <w:r>
              <w:rPr>
                <w:color w:val="000000"/>
                <w:sz w:val="16"/>
                <w:szCs w:val="16"/>
              </w:rPr>
              <w:br w:type="textWrapping"/>
            </w:r>
            <w:r>
              <w:rPr>
                <w:color w:val="000000"/>
                <w:sz w:val="16"/>
                <w:szCs w:val="16"/>
              </w:rPr>
              <w:t>拨付</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color w:val="000000"/>
                <w:sz w:val="16"/>
                <w:szCs w:val="16"/>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资金</w:t>
            </w:r>
            <w:r>
              <w:rPr>
                <w:sz w:val="16"/>
                <w:szCs w:val="16"/>
              </w:rPr>
              <w:br w:type="textWrapping"/>
            </w:r>
            <w:r>
              <w:rPr>
                <w:sz w:val="16"/>
                <w:szCs w:val="16"/>
              </w:rPr>
              <w:t>使用</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w:t>
            </w:r>
            <w:r>
              <w:rPr>
                <w:rFonts w:hint="eastAsia" w:ascii="Times New Roman" w:hAnsi="Times New Roman" w:cs="Times New Roman"/>
                <w:color w:val="000000"/>
                <w:sz w:val="15"/>
                <w:szCs w:val="15"/>
                <w:lang w:val="en-US" w:eastAsia="zh-CN"/>
              </w:rPr>
              <w:t>.5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6"/>
                <w:szCs w:val="16"/>
              </w:rPr>
            </w:pPr>
            <w:r>
              <w:rPr>
                <w:sz w:val="16"/>
                <w:szCs w:val="16"/>
              </w:rPr>
              <w:t>财务</w:t>
            </w:r>
            <w:r>
              <w:rPr>
                <w:sz w:val="16"/>
                <w:szCs w:val="16"/>
              </w:rPr>
              <w:br w:type="textWrapping"/>
            </w:r>
            <w:r>
              <w:rPr>
                <w:sz w:val="16"/>
                <w:szCs w:val="16"/>
              </w:rPr>
              <w:t>监督</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50" w:firstLineChars="100"/>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0.5</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1</w:t>
            </w:r>
          </w:p>
        </w:tc>
        <w:tc>
          <w:tcPr>
            <w:tcW w:w="833" w:type="dxa"/>
            <w:vMerge w:val="continue"/>
            <w:tcBorders>
              <w:top w:val="single" w:color="auto" w:sz="4" w:space="0"/>
              <w:left w:val="single" w:color="000000"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目</w:t>
            </w:r>
            <w:r>
              <w:rPr>
                <w:color w:val="000000"/>
                <w:sz w:val="16"/>
                <w:szCs w:val="16"/>
              </w:rPr>
              <w:br w:type="textWrapping"/>
            </w:r>
            <w:r>
              <w:rPr>
                <w:color w:val="000000"/>
                <w:sz w:val="16"/>
                <w:szCs w:val="16"/>
              </w:rPr>
              <w:t xml:space="preserve">标 </w:t>
            </w:r>
            <w:r>
              <w:rPr>
                <w:color w:val="000000"/>
                <w:sz w:val="16"/>
                <w:szCs w:val="16"/>
              </w:rPr>
              <w:br w:type="textWrapping"/>
            </w:r>
            <w:r>
              <w:rPr>
                <w:color w:val="000000"/>
                <w:sz w:val="16"/>
                <w:szCs w:val="16"/>
              </w:rPr>
              <w:t>完</w:t>
            </w:r>
            <w:r>
              <w:rPr>
                <w:color w:val="000000"/>
                <w:sz w:val="16"/>
                <w:szCs w:val="16"/>
              </w:rPr>
              <w:br w:type="textWrapping"/>
            </w:r>
            <w:r>
              <w:rPr>
                <w:color w:val="000000"/>
                <w:sz w:val="16"/>
                <w:szCs w:val="16"/>
              </w:rPr>
              <w:t>成</w:t>
            </w: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产出</w:t>
            </w:r>
            <w:r>
              <w:rPr>
                <w:color w:val="000000"/>
                <w:sz w:val="16"/>
                <w:szCs w:val="16"/>
              </w:rPr>
              <w:br w:type="textWrapping"/>
            </w:r>
            <w:r>
              <w:rPr>
                <w:color w:val="000000"/>
                <w:sz w:val="16"/>
                <w:szCs w:val="16"/>
              </w:rPr>
              <w:t>(20分)</w:t>
            </w: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数量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T≥100%(5分)；90%≤T＜100%(3分）</w:t>
            </w:r>
            <w:r>
              <w:rPr>
                <w:b/>
                <w:bCs/>
                <w:color w:val="000000"/>
                <w:sz w:val="16"/>
                <w:szCs w:val="16"/>
              </w:rPr>
              <w:t>；</w:t>
            </w:r>
            <w:r>
              <w:rPr>
                <w:color w:val="000000"/>
                <w:sz w:val="16"/>
                <w:szCs w:val="16"/>
              </w:rPr>
              <w:t>80%≤T＜90%(2分）</w:t>
            </w:r>
            <w:r>
              <w:rPr>
                <w:color w:val="000000"/>
                <w:sz w:val="16"/>
                <w:szCs w:val="16"/>
              </w:rPr>
              <w:br w:type="textWrapping"/>
            </w: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质量</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S≥95%(5分)；90%≤S＜95%(3分）；80%≤S＜90%(2分）</w:t>
            </w:r>
            <w:r>
              <w:rPr>
                <w:color w:val="000000"/>
                <w:sz w:val="16"/>
                <w:szCs w:val="16"/>
              </w:rPr>
              <w:br w:type="textWrapping"/>
            </w: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时效</w:t>
            </w:r>
            <w:r>
              <w:rPr>
                <w:color w:val="000000"/>
                <w:sz w:val="16"/>
                <w:szCs w:val="16"/>
              </w:rPr>
              <w:br w:type="textWrapping"/>
            </w:r>
            <w:r>
              <w:rPr>
                <w:color w:val="000000"/>
                <w:sz w:val="16"/>
                <w:szCs w:val="16"/>
              </w:rPr>
              <w:t>完成</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投资</w:t>
            </w:r>
            <w:r>
              <w:rPr>
                <w:color w:val="000000"/>
                <w:sz w:val="16"/>
                <w:szCs w:val="16"/>
              </w:rPr>
              <w:br w:type="textWrapping"/>
            </w:r>
            <w:r>
              <w:rPr>
                <w:color w:val="000000"/>
                <w:sz w:val="16"/>
                <w:szCs w:val="16"/>
              </w:rPr>
              <w:t>控制</w:t>
            </w:r>
            <w:r>
              <w:rPr>
                <w:color w:val="000000"/>
                <w:sz w:val="16"/>
                <w:szCs w:val="16"/>
              </w:rPr>
              <w:br w:type="textWrapping"/>
            </w: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5</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6"/>
                <w:szCs w:val="16"/>
              </w:rPr>
            </w:pPr>
            <w:r>
              <w:rPr>
                <w:color w:val="000000"/>
                <w:sz w:val="16"/>
                <w:szCs w:val="16"/>
              </w:rPr>
              <w:t>项</w:t>
            </w:r>
            <w:r>
              <w:rPr>
                <w:color w:val="000000"/>
                <w:sz w:val="16"/>
                <w:szCs w:val="16"/>
              </w:rPr>
              <w:br w:type="textWrapping"/>
            </w:r>
            <w:r>
              <w:rPr>
                <w:color w:val="000000"/>
                <w:sz w:val="16"/>
                <w:szCs w:val="16"/>
              </w:rPr>
              <w:t>目</w:t>
            </w:r>
            <w:r>
              <w:rPr>
                <w:color w:val="000000"/>
                <w:sz w:val="16"/>
                <w:szCs w:val="16"/>
              </w:rPr>
              <w:br w:type="textWrapping"/>
            </w:r>
            <w:r>
              <w:rPr>
                <w:color w:val="000000"/>
                <w:sz w:val="16"/>
                <w:szCs w:val="16"/>
              </w:rPr>
              <w:t>效</w:t>
            </w:r>
            <w:r>
              <w:rPr>
                <w:color w:val="000000"/>
                <w:sz w:val="16"/>
                <w:szCs w:val="16"/>
              </w:rPr>
              <w:br w:type="textWrapping"/>
            </w:r>
            <w:r>
              <w:rPr>
                <w:color w:val="000000"/>
                <w:sz w:val="16"/>
                <w:szCs w:val="16"/>
              </w:rPr>
              <w:t>果</w:t>
            </w: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项目</w:t>
            </w:r>
            <w:r>
              <w:rPr>
                <w:color w:val="000000"/>
                <w:sz w:val="16"/>
                <w:szCs w:val="16"/>
              </w:rPr>
              <w:br w:type="textWrapping"/>
            </w:r>
            <w:r>
              <w:rPr>
                <w:color w:val="000000"/>
                <w:sz w:val="16"/>
                <w:szCs w:val="16"/>
              </w:rPr>
              <w:t>效益</w:t>
            </w:r>
            <w:r>
              <w:rPr>
                <w:color w:val="000000"/>
                <w:sz w:val="16"/>
                <w:szCs w:val="16"/>
              </w:rPr>
              <w:br w:type="textWrapping"/>
            </w:r>
            <w:r>
              <w:rPr>
                <w:color w:val="000000"/>
                <w:sz w:val="16"/>
                <w:szCs w:val="16"/>
              </w:rPr>
              <w:t>(30分)</w:t>
            </w: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经济</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color w:val="000000"/>
                <w:sz w:val="16"/>
                <w:szCs w:val="16"/>
              </w:rPr>
            </w:pPr>
            <w:r>
              <w:rPr>
                <w:color w:val="000000"/>
                <w:sz w:val="16"/>
                <w:szCs w:val="16"/>
              </w:rPr>
              <w:t>根据各项目具体特点不同相应设定相应的个性化评价指标和评价标准</w:t>
            </w: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2</w:t>
            </w:r>
            <w:r>
              <w:rPr>
                <w:rFonts w:hint="eastAsia" w:ascii="Times New Roman" w:hAnsi="Times New Roman" w:cs="Times New Roman"/>
                <w:color w:val="000000"/>
                <w:sz w:val="15"/>
                <w:szCs w:val="15"/>
                <w:lang w:val="en-US" w:eastAsia="zh-CN"/>
              </w:rPr>
              <w:t>4</w:t>
            </w:r>
            <w:bookmarkStart w:id="0" w:name="_GoBack"/>
            <w:bookmarkEnd w:id="0"/>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jc w:val="cente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生态</w:t>
            </w:r>
            <w:r>
              <w:rPr>
                <w:color w:val="000000"/>
                <w:sz w:val="16"/>
                <w:szCs w:val="16"/>
              </w:rPr>
              <w:br w:type="textWrapping"/>
            </w: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jc w:val="cente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可持续</w:t>
            </w:r>
            <w:r>
              <w:rPr>
                <w:color w:val="000000"/>
                <w:sz w:val="16"/>
                <w:szCs w:val="16"/>
              </w:rPr>
              <w:br w:type="textWrapping"/>
            </w: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jc w:val="center"/>
              <w:rPr>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color w:val="000000"/>
                <w:sz w:val="16"/>
                <w:szCs w:val="16"/>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color w:val="000000"/>
                <w:sz w:val="16"/>
                <w:szCs w:val="16"/>
              </w:rPr>
            </w:pPr>
            <w:r>
              <w:rPr>
                <w:color w:val="000000"/>
                <w:sz w:val="16"/>
                <w:szCs w:val="16"/>
              </w:rPr>
              <w:t>R≥90%（6分）；80%≤R＜90%(4分）；70%≤R＜80%(2分）</w:t>
            </w:r>
            <w:r>
              <w:rPr>
                <w:color w:val="000000"/>
                <w:sz w:val="16"/>
                <w:szCs w:val="16"/>
              </w:rPr>
              <w:br w:type="textWrapping"/>
            </w: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jc w:val="center"/>
              <w:rPr>
                <w:color w:val="000000"/>
                <w:sz w:val="15"/>
                <w:szCs w:val="15"/>
              </w:rPr>
            </w:pPr>
            <w:r>
              <w:rPr>
                <w:rFonts w:hint="default" w:ascii="Times New Roman" w:hAnsi="Times New Roman" w:cs="Times New Roman"/>
                <w:color w:val="000000"/>
                <w:sz w:val="15"/>
                <w:szCs w:val="15"/>
              </w:rPr>
              <w:t>6</w:t>
            </w:r>
          </w:p>
        </w:tc>
        <w:tc>
          <w:tcPr>
            <w:tcW w:w="833" w:type="dxa"/>
            <w:vMerge w:val="continue"/>
            <w:tcBorders>
              <w:top w:val="single" w:color="auto" w:sz="4" w:space="0"/>
              <w:left w:val="single" w:color="auto" w:sz="4" w:space="0"/>
              <w:bottom w:val="nil"/>
              <w:right w:val="single" w:color="auto" w:sz="4" w:space="0"/>
            </w:tcBorders>
            <w:vAlign w:val="center"/>
          </w:tcPr>
          <w:p>
            <w:pPr>
              <w:rPr>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color w:val="000000"/>
                <w:sz w:val="16"/>
                <w:szCs w:val="16"/>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color w:val="000000"/>
                <w:sz w:val="16"/>
                <w:szCs w:val="16"/>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color w:val="000000"/>
                <w:sz w:val="15"/>
                <w:szCs w:val="15"/>
              </w:rPr>
            </w:pPr>
            <w:r>
              <w:rPr>
                <w:color w:val="000000"/>
                <w:sz w:val="15"/>
                <w:szCs w:val="15"/>
              </w:rPr>
              <w:t>财政重点评价过程中，发现评价对</w:t>
            </w:r>
            <w:r>
              <w:rPr>
                <w:rFonts w:hint="eastAsia"/>
                <w:color w:val="000000"/>
                <w:sz w:val="15"/>
                <w:szCs w:val="15"/>
                <w:lang w:eastAsia="zh-CN"/>
              </w:rPr>
              <w:t>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jc w:val="center"/>
              <w:rPr>
                <w:rFonts w:eastAsia="方正仿宋简体"/>
                <w:color w:val="000000"/>
                <w:sz w:val="18"/>
                <w:szCs w:val="18"/>
              </w:rPr>
            </w:pPr>
            <w:r>
              <w:rPr>
                <w:rFonts w:hint="default" w:ascii="Times New Roman" w:hAnsi="Times New Roman" w:eastAsia="方正仿宋简体" w:cs="Times New Roman"/>
                <w:color w:val="000000"/>
                <w:sz w:val="18"/>
                <w:szCs w:val="18"/>
              </w:rPr>
              <w:t>0</w:t>
            </w:r>
          </w:p>
        </w:tc>
        <w:tc>
          <w:tcPr>
            <w:tcW w:w="833" w:type="dxa"/>
            <w:tcBorders>
              <w:top w:val="nil"/>
              <w:left w:val="nil"/>
              <w:bottom w:val="single" w:color="000000" w:sz="4" w:space="0"/>
              <w:right w:val="single" w:color="000000" w:sz="4" w:space="0"/>
            </w:tcBorders>
            <w:shd w:val="clear" w:color="auto" w:fill="auto"/>
            <w:noWrap/>
            <w:vAlign w:val="center"/>
          </w:tcPr>
          <w:p>
            <w:pPr>
              <w:rPr>
                <w:color w:val="000000"/>
                <w:sz w:val="22"/>
              </w:rPr>
            </w:pPr>
          </w:p>
          <w:p>
            <w:pPr>
              <w:rPr>
                <w:color w:val="000000"/>
                <w:sz w:val="22"/>
              </w:rPr>
            </w:pPr>
          </w:p>
          <w:p>
            <w:pPr>
              <w:rPr>
                <w:color w:val="000000"/>
                <w:sz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ZjljYzdmZGY3YWViMjk4YTIxYTBkMGE4M2ZmYTMifQ=="/>
  </w:docVars>
  <w:rsids>
    <w:rsidRoot w:val="00000000"/>
    <w:rsid w:val="110758F7"/>
    <w:rsid w:val="3C9A2429"/>
    <w:rsid w:val="604A5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2024-06-07T07:43:32Z</dcterms:created>
  <dc:creator>Administrator</dc:creator>
  <cp:lastModifiedBy>Administrator</cp:lastModifiedBy>
  <dcterms:modified xsi:type="dcterms:W3CDTF">2024-06-07T07:44:44Z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87A7BB18CA0B4E63AF45795EB8D2EC4F_12</vt:lpwstr>
  </property>
</Properties>
</file>