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textAlignment w:val="auto"/>
        <w:rPr>
          <w:rFonts w:ascii="方正小标宋简体" w:hAnsi="宋体" w:eastAsia="方正小标宋简体"/>
          <w:b/>
          <w:bCs/>
          <w:color w:val="000000"/>
          <w:kern w:val="0"/>
          <w:sz w:val="52"/>
          <w:szCs w:val="52"/>
        </w:rPr>
      </w:pPr>
      <w:bookmarkStart w:id="0" w:name="_GoBack"/>
      <w:bookmarkEnd w:id="0"/>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宋体" w:eastAsia="方正小标宋简体"/>
          <w:b/>
          <w:bCs/>
          <w:color w:val="000000"/>
          <w:kern w:val="0"/>
          <w:sz w:val="44"/>
          <w:szCs w:val="44"/>
          <w:lang w:eastAsia="zh-CN"/>
        </w:rPr>
      </w:pPr>
      <w:r>
        <w:rPr>
          <w:rFonts w:hint="eastAsia" w:ascii="方正小标宋简体" w:hAnsi="宋体" w:eastAsia="方正小标宋简体"/>
          <w:b/>
          <w:bCs/>
          <w:color w:val="000000"/>
          <w:kern w:val="0"/>
          <w:sz w:val="44"/>
          <w:szCs w:val="44"/>
          <w:lang w:eastAsia="zh-CN"/>
        </w:rPr>
        <w:t>中共南江县委统战部</w:t>
      </w:r>
    </w:p>
    <w:p>
      <w:pPr>
        <w:keepNext w:val="0"/>
        <w:keepLines w:val="0"/>
        <w:pageBreakBefore w:val="0"/>
        <w:kinsoku/>
        <w:wordWrap/>
        <w:overflowPunct/>
        <w:topLinePunct w:val="0"/>
        <w:autoSpaceDE/>
        <w:autoSpaceDN/>
        <w:bidi w:val="0"/>
        <w:spacing w:line="580" w:lineRule="exact"/>
        <w:jc w:val="center"/>
        <w:textAlignment w:val="auto"/>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eastAsia="zh-CN"/>
        </w:rPr>
        <w:t>关于</w:t>
      </w:r>
      <w:r>
        <w:rPr>
          <w:rFonts w:ascii="方正小标宋简体" w:hAnsi="宋体" w:eastAsia="方正小标宋简体"/>
          <w:b/>
          <w:bCs/>
          <w:color w:val="000000"/>
          <w:kern w:val="0"/>
          <w:sz w:val="44"/>
          <w:szCs w:val="44"/>
        </w:rPr>
        <w:t>202</w:t>
      </w:r>
      <w:r>
        <w:rPr>
          <w:rFonts w:hint="eastAsia" w:ascii="方正小标宋简体" w:hAnsi="宋体" w:eastAsia="方正小标宋简体"/>
          <w:b/>
          <w:bCs/>
          <w:color w:val="000000"/>
          <w:kern w:val="0"/>
          <w:sz w:val="44"/>
          <w:szCs w:val="44"/>
          <w:lang w:val="en-US" w:eastAsia="zh-CN"/>
        </w:rPr>
        <w:t>3</w:t>
      </w:r>
      <w:r>
        <w:rPr>
          <w:rFonts w:hint="eastAsia" w:ascii="方正小标宋简体" w:hAnsi="宋体" w:eastAsia="方正小标宋简体"/>
          <w:b/>
          <w:bCs/>
          <w:color w:val="000000"/>
          <w:kern w:val="0"/>
          <w:sz w:val="44"/>
          <w:szCs w:val="44"/>
        </w:rPr>
        <w:t>年部门</w:t>
      </w:r>
      <w:r>
        <w:rPr>
          <w:rFonts w:hint="eastAsia" w:ascii="方正小标宋简体" w:hAnsi="宋体" w:eastAsia="方正小标宋简体"/>
          <w:b/>
          <w:bCs/>
          <w:color w:val="000000"/>
          <w:kern w:val="0"/>
          <w:sz w:val="44"/>
          <w:szCs w:val="44"/>
          <w:lang w:val="zh-CN"/>
        </w:rPr>
        <w:t>整体支出绩效评价的报告</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contextualSpacing/>
        <w:jc w:val="left"/>
        <w:textAlignment w:val="auto"/>
        <w:rPr>
          <w:rFonts w:ascii="黑体" w:hAnsi="宋体" w:eastAsia="黑体" w:cs="宋体"/>
          <w:color w:val="000000"/>
          <w:kern w:val="0"/>
          <w:sz w:val="24"/>
          <w:szCs w:val="32"/>
          <w:shd w:val="clear" w:color="auto" w:fill="FFFFFF"/>
        </w:rPr>
      </w:pP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根据《南江县财政局关于开展2024年财政支出绩效评价工作的通知》（南财绩〔2024〕4号）文件要求，我部对2023年财政资金整体支出绩效执行认真评价，现将关情况报告于后：</w:t>
      </w:r>
    </w:p>
    <w:p>
      <w:pPr>
        <w:keepNext w:val="0"/>
        <w:keepLines w:val="0"/>
        <w:pageBreakBefore w:val="0"/>
        <w:widowControl/>
        <w:kinsoku/>
        <w:wordWrap/>
        <w:overflowPunct/>
        <w:topLinePunct w:val="0"/>
        <w:autoSpaceDE/>
        <w:autoSpaceDN/>
        <w:bidi w:val="0"/>
        <w:adjustRightInd w:val="0"/>
        <w:snapToGrid w:val="0"/>
        <w:spacing w:line="580" w:lineRule="exact"/>
        <w:ind w:firstLine="642" w:firstLineChars="200"/>
        <w:contextualSpacing/>
        <w:jc w:val="left"/>
        <w:textAlignment w:val="auto"/>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keepNext w:val="0"/>
        <w:keepLines w:val="0"/>
        <w:pageBreakBefore w:val="0"/>
        <w:numPr>
          <w:ilvl w:val="0"/>
          <w:numId w:val="0"/>
        </w:numPr>
        <w:kinsoku/>
        <w:wordWrap/>
        <w:overflowPunct/>
        <w:topLinePunct w:val="0"/>
        <w:autoSpaceDE/>
        <w:autoSpaceDN/>
        <w:bidi w:val="0"/>
        <w:spacing w:line="580" w:lineRule="exact"/>
        <w:ind w:firstLine="642" w:firstLineChars="200"/>
        <w:textAlignment w:val="auto"/>
        <w:rPr>
          <w:rFonts w:hint="eastAsia" w:ascii="仿宋" w:hAnsi="仿宋" w:eastAsia="仿宋" w:cs="Times New Roman"/>
          <w:color w:val="000000"/>
          <w:sz w:val="32"/>
          <w:szCs w:val="32"/>
        </w:rPr>
      </w:pPr>
      <w:r>
        <w:rPr>
          <w:rStyle w:val="12"/>
          <w:rFonts w:hint="eastAsia" w:ascii="楷体" w:hAnsi="楷体" w:eastAsia="楷体" w:cs="楷体"/>
          <w:b/>
          <w:bCs/>
          <w:lang w:eastAsia="zh-CN"/>
        </w:rPr>
        <w:t>（一）机构组成。</w:t>
      </w:r>
      <w:r>
        <w:rPr>
          <w:rFonts w:hint="eastAsia" w:ascii="仿宋" w:hAnsi="仿宋" w:eastAsia="仿宋" w:cs="Times New Roman"/>
          <w:color w:val="000000"/>
          <w:sz w:val="32"/>
          <w:szCs w:val="32"/>
          <w:lang w:eastAsia="zh-CN"/>
        </w:rPr>
        <w:t>县委</w:t>
      </w:r>
      <w:r>
        <w:rPr>
          <w:rFonts w:hint="eastAsia" w:ascii="仿宋" w:hAnsi="仿宋" w:eastAsia="仿宋" w:cs="Times New Roman"/>
          <w:color w:val="000000"/>
          <w:sz w:val="32"/>
          <w:szCs w:val="32"/>
        </w:rPr>
        <w:t>统战部是财政一级预算单位，下设办公室、台侨民宗股、党外知识分子和新的社会阶层人士工作股、非公有制经济工作股四个股室</w:t>
      </w:r>
      <w:r>
        <w:rPr>
          <w:rFonts w:hint="eastAsia" w:ascii="仿宋" w:hAnsi="仿宋" w:eastAsia="仿宋" w:cs="Times New Roman"/>
          <w:color w:val="000000"/>
          <w:sz w:val="32"/>
          <w:szCs w:val="32"/>
          <w:lang w:eastAsia="zh-CN"/>
        </w:rPr>
        <w:t>。领导民族宗教工作，县民宗局与县委统战部合署办公，实行一套工作机构，两个机关名称。统一管理侨务、台湾事务工作，加挂侨务和台湾事务办公室牌子</w:t>
      </w:r>
      <w:r>
        <w:rPr>
          <w:rFonts w:hint="eastAsia" w:ascii="仿宋" w:hAnsi="仿宋" w:eastAsia="仿宋" w:cs="Times New Roman"/>
          <w:color w:val="000000"/>
          <w:sz w:val="32"/>
          <w:szCs w:val="32"/>
        </w:rPr>
        <w:t>。</w:t>
      </w:r>
    </w:p>
    <w:p>
      <w:pPr>
        <w:keepNext w:val="0"/>
        <w:keepLines w:val="0"/>
        <w:pageBreakBefore w:val="0"/>
        <w:numPr>
          <w:ilvl w:val="0"/>
          <w:numId w:val="0"/>
        </w:numPr>
        <w:kinsoku/>
        <w:wordWrap/>
        <w:overflowPunct/>
        <w:topLinePunct w:val="0"/>
        <w:autoSpaceDE/>
        <w:autoSpaceDN/>
        <w:bidi w:val="0"/>
        <w:spacing w:line="580" w:lineRule="exact"/>
        <w:ind w:firstLine="642" w:firstLineChars="200"/>
        <w:textAlignment w:val="auto"/>
        <w:rPr>
          <w:rFonts w:hint="eastAsia" w:ascii="仿宋_GB2312" w:hAnsi="Times New Roman" w:eastAsia="仿宋_GB2312" w:cs="Times New Roman"/>
          <w:b w:val="0"/>
          <w:bCs w:val="0"/>
          <w:kern w:val="2"/>
          <w:sz w:val="32"/>
          <w:szCs w:val="32"/>
          <w:lang w:val="en-US" w:eastAsia="zh-CN" w:bidi="ar-SA"/>
        </w:rPr>
      </w:pPr>
      <w:r>
        <w:rPr>
          <w:rStyle w:val="12"/>
          <w:rFonts w:hint="eastAsia" w:ascii="楷体" w:hAnsi="楷体" w:eastAsia="楷体" w:cs="楷体"/>
          <w:b/>
          <w:bCs/>
          <w:lang w:eastAsia="zh-CN"/>
        </w:rPr>
        <w:t>（二）机构职能。</w:t>
      </w:r>
      <w:r>
        <w:rPr>
          <w:rFonts w:hint="eastAsia" w:ascii="仿宋_GB2312" w:hAnsi="Times New Roman" w:eastAsia="仿宋_GB2312" w:cs="Times New Roman"/>
          <w:b w:val="0"/>
          <w:bCs w:val="0"/>
          <w:kern w:val="2"/>
          <w:sz w:val="32"/>
          <w:szCs w:val="32"/>
          <w:lang w:val="en-US" w:eastAsia="zh-CN" w:bidi="ar-SA"/>
        </w:rPr>
        <w:t>县委统战部是县委主管统一战线工作的职能部门，承担了解情况、掌握政策、协调关系、安排人事、增进共识、加强团结等职责。主要是：贯彻落实加强党对统战工作集中统一领导的要求，发挥县委在统战工作方面的参谋助手作用；研究统一战线重大理论方针政策和法律法规在南江的细化落实；负责发现、培养党外代表人士，制定党外干部培养规划，负责党外代表人士的政治安排；贯彻落实党的民族宗教基本政策和方针；负责联系、培养民主党派人士、无党派人士和新的社会阶层代表人士；统一管理侨务和台湾事务工作和承办县委交办的其他任务。</w:t>
      </w:r>
    </w:p>
    <w:p>
      <w:pPr>
        <w:pStyle w:val="3"/>
        <w:keepNext w:val="0"/>
        <w:keepLines w:val="0"/>
        <w:pageBreakBefore w:val="0"/>
        <w:kinsoku/>
        <w:wordWrap/>
        <w:overflowPunct/>
        <w:topLinePunct w:val="0"/>
        <w:autoSpaceDE/>
        <w:autoSpaceDN/>
        <w:bidi w:val="0"/>
        <w:spacing w:line="580" w:lineRule="exact"/>
        <w:ind w:firstLine="642" w:firstLineChars="200"/>
        <w:textAlignment w:val="auto"/>
        <w:rPr>
          <w:rFonts w:hint="eastAsia" w:hAnsi="Times New Roman" w:cs="Times New Roman"/>
          <w:b w:val="0"/>
          <w:bCs w:val="0"/>
          <w:kern w:val="2"/>
          <w:sz w:val="32"/>
          <w:szCs w:val="32"/>
          <w:lang w:val="en-US" w:eastAsia="zh-CN" w:bidi="ar-SA"/>
        </w:rPr>
      </w:pPr>
      <w:r>
        <w:rPr>
          <w:rStyle w:val="12"/>
          <w:rFonts w:hint="eastAsia" w:ascii="楷体" w:hAnsi="楷体" w:eastAsia="楷体" w:cs="楷体"/>
          <w:color w:val="auto"/>
          <w:kern w:val="2"/>
          <w:lang w:val="en-US" w:eastAsia="zh-CN" w:bidi="ar-SA"/>
        </w:rPr>
        <w:t>（三）人员概况。</w:t>
      </w:r>
      <w:r>
        <w:rPr>
          <w:rFonts w:hint="eastAsia" w:ascii="仿宋_GB2312" w:hAnsi="Times New Roman" w:eastAsia="仿宋_GB2312" w:cs="Times New Roman"/>
          <w:b w:val="0"/>
          <w:bCs w:val="0"/>
          <w:color w:val="auto"/>
          <w:kern w:val="2"/>
          <w:sz w:val="32"/>
          <w:szCs w:val="32"/>
          <w:lang w:val="en-US" w:eastAsia="zh-CN" w:bidi="ar-SA"/>
        </w:rPr>
        <w:t>县委统战部有行政编制8名，工勤编制2名，现有在岗职工</w:t>
      </w:r>
      <w:r>
        <w:rPr>
          <w:rFonts w:hint="eastAsia" w:ascii="仿宋_GB2312" w:eastAsia="仿宋_GB2312" w:cs="Times New Roman"/>
          <w:b w:val="0"/>
          <w:bCs w:val="0"/>
          <w:color w:val="auto"/>
          <w:kern w:val="2"/>
          <w:sz w:val="32"/>
          <w:szCs w:val="32"/>
          <w:lang w:val="en-US" w:eastAsia="zh-CN" w:bidi="ar-SA"/>
        </w:rPr>
        <w:t>10</w:t>
      </w:r>
      <w:r>
        <w:rPr>
          <w:rFonts w:hint="eastAsia" w:ascii="仿宋_GB2312" w:hAnsi="Times New Roman" w:eastAsia="仿宋_GB2312" w:cs="Times New Roman"/>
          <w:b w:val="0"/>
          <w:bCs w:val="0"/>
          <w:color w:val="auto"/>
          <w:kern w:val="2"/>
          <w:sz w:val="32"/>
          <w:szCs w:val="32"/>
          <w:lang w:val="en-US" w:eastAsia="zh-CN" w:bidi="ar-SA"/>
        </w:rPr>
        <w:t>人。</w:t>
      </w:r>
    </w:p>
    <w:p>
      <w:pPr>
        <w:keepNext w:val="0"/>
        <w:keepLines w:val="0"/>
        <w:pageBreakBefore w:val="0"/>
        <w:widowControl/>
        <w:kinsoku/>
        <w:wordWrap/>
        <w:overflowPunct/>
        <w:topLinePunct w:val="0"/>
        <w:autoSpaceDE/>
        <w:autoSpaceDN/>
        <w:bidi w:val="0"/>
        <w:adjustRightInd w:val="0"/>
        <w:snapToGrid w:val="0"/>
        <w:spacing w:line="580" w:lineRule="exact"/>
        <w:ind w:firstLine="642" w:firstLineChars="200"/>
        <w:contextualSpacing/>
        <w:jc w:val="left"/>
        <w:textAlignment w:val="auto"/>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80" w:lineRule="exact"/>
        <w:ind w:firstLine="480"/>
        <w:jc w:val="both"/>
        <w:textAlignment w:val="auto"/>
        <w:rPr>
          <w:rFonts w:ascii="仿宋" w:hAnsi="仿宋" w:eastAsia="仿宋" w:cs="仿宋_GB2312"/>
          <w:kern w:val="2"/>
          <w:sz w:val="32"/>
          <w:szCs w:val="32"/>
        </w:rPr>
      </w:pPr>
      <w:r>
        <w:rPr>
          <w:rStyle w:val="12"/>
          <w:rFonts w:hint="eastAsia" w:ascii="楷体" w:hAnsi="楷体" w:eastAsia="楷体" w:cs="楷体"/>
          <w:color w:val="auto"/>
          <w:kern w:val="2"/>
          <w:lang w:val="zh-CN" w:eastAsia="zh-CN" w:bidi="ar-SA"/>
        </w:rPr>
        <w:t>（一）部门财政资金收入情况。</w:t>
      </w:r>
      <w:r>
        <w:rPr>
          <w:rFonts w:ascii="仿宋" w:hAnsi="仿宋" w:eastAsia="仿宋" w:cs="仿宋_GB2312"/>
          <w:kern w:val="2"/>
          <w:sz w:val="32"/>
          <w:szCs w:val="32"/>
        </w:rPr>
        <w:t>202</w:t>
      </w:r>
      <w:r>
        <w:rPr>
          <w:rFonts w:hint="eastAsia" w:ascii="仿宋" w:hAnsi="仿宋" w:eastAsia="仿宋" w:cs="仿宋_GB2312"/>
          <w:kern w:val="2"/>
          <w:sz w:val="32"/>
          <w:szCs w:val="32"/>
          <w:lang w:val="en-US" w:eastAsia="zh-CN"/>
        </w:rPr>
        <w:t>3</w:t>
      </w:r>
      <w:r>
        <w:rPr>
          <w:rFonts w:hint="eastAsia" w:ascii="仿宋" w:hAnsi="仿宋" w:eastAsia="仿宋" w:cs="仿宋_GB2312"/>
          <w:kern w:val="2"/>
          <w:sz w:val="32"/>
          <w:szCs w:val="32"/>
        </w:rPr>
        <w:t>年度本年收入</w:t>
      </w:r>
      <w:r>
        <w:rPr>
          <w:rFonts w:hint="eastAsia" w:ascii="仿宋" w:hAnsi="仿宋" w:eastAsia="仿宋" w:cs="仿宋_GB2312"/>
          <w:kern w:val="2"/>
          <w:sz w:val="32"/>
          <w:szCs w:val="32"/>
          <w:lang w:val="en-US" w:eastAsia="zh-CN"/>
        </w:rPr>
        <w:t>598.35</w:t>
      </w:r>
      <w:r>
        <w:rPr>
          <w:rFonts w:hint="eastAsia" w:ascii="仿宋" w:hAnsi="仿宋" w:eastAsia="仿宋" w:cs="仿宋_GB2312"/>
          <w:kern w:val="2"/>
          <w:sz w:val="32"/>
          <w:szCs w:val="32"/>
        </w:rPr>
        <w:t>万元，其中：财政拨款收入</w:t>
      </w:r>
      <w:r>
        <w:rPr>
          <w:rFonts w:hint="eastAsia" w:ascii="仿宋" w:hAnsi="仿宋" w:eastAsia="仿宋" w:cs="仿宋_GB2312"/>
          <w:kern w:val="2"/>
          <w:sz w:val="32"/>
          <w:szCs w:val="32"/>
          <w:lang w:val="en-US" w:eastAsia="zh-CN"/>
        </w:rPr>
        <w:t>598.35</w:t>
      </w:r>
      <w:r>
        <w:rPr>
          <w:rFonts w:hint="eastAsia" w:ascii="仿宋" w:hAnsi="仿宋" w:eastAsia="仿宋" w:cs="仿宋_GB2312"/>
          <w:kern w:val="2"/>
          <w:sz w:val="32"/>
          <w:szCs w:val="32"/>
        </w:rPr>
        <w:t>万元；上级补助收入</w:t>
      </w:r>
      <w:r>
        <w:rPr>
          <w:rFonts w:ascii="仿宋" w:hAnsi="仿宋" w:eastAsia="仿宋" w:cs="仿宋_GB2312"/>
          <w:kern w:val="2"/>
          <w:sz w:val="32"/>
          <w:szCs w:val="32"/>
        </w:rPr>
        <w:t>0</w:t>
      </w:r>
      <w:r>
        <w:rPr>
          <w:rFonts w:hint="eastAsia" w:ascii="仿宋" w:hAnsi="仿宋" w:eastAsia="仿宋" w:cs="仿宋_GB2312"/>
          <w:kern w:val="2"/>
          <w:sz w:val="32"/>
          <w:szCs w:val="32"/>
        </w:rPr>
        <w:t>万元；事业收入</w:t>
      </w:r>
      <w:r>
        <w:rPr>
          <w:rFonts w:ascii="仿宋" w:hAnsi="仿宋" w:eastAsia="仿宋" w:cs="仿宋_GB2312"/>
          <w:kern w:val="2"/>
          <w:sz w:val="32"/>
          <w:szCs w:val="32"/>
        </w:rPr>
        <w:t>0</w:t>
      </w:r>
      <w:r>
        <w:rPr>
          <w:rFonts w:hint="eastAsia" w:ascii="仿宋" w:hAnsi="仿宋" w:eastAsia="仿宋" w:cs="仿宋_GB2312"/>
          <w:kern w:val="2"/>
          <w:sz w:val="32"/>
          <w:szCs w:val="32"/>
        </w:rPr>
        <w:t>万元；经营收入</w:t>
      </w:r>
      <w:r>
        <w:rPr>
          <w:rFonts w:ascii="仿宋" w:hAnsi="仿宋" w:eastAsia="仿宋" w:cs="仿宋_GB2312"/>
          <w:kern w:val="2"/>
          <w:sz w:val="32"/>
          <w:szCs w:val="32"/>
        </w:rPr>
        <w:t>0</w:t>
      </w:r>
      <w:r>
        <w:rPr>
          <w:rFonts w:hint="eastAsia" w:ascii="仿宋" w:hAnsi="仿宋" w:eastAsia="仿宋" w:cs="仿宋_GB2312"/>
          <w:kern w:val="2"/>
          <w:sz w:val="32"/>
          <w:szCs w:val="32"/>
        </w:rPr>
        <w:t>万；附属单位上缴收入</w:t>
      </w:r>
      <w:r>
        <w:rPr>
          <w:rFonts w:ascii="仿宋" w:hAnsi="仿宋" w:eastAsia="仿宋" w:cs="仿宋_GB2312"/>
          <w:kern w:val="2"/>
          <w:sz w:val="32"/>
          <w:szCs w:val="32"/>
        </w:rPr>
        <w:t>0</w:t>
      </w:r>
      <w:r>
        <w:rPr>
          <w:rFonts w:hint="eastAsia" w:ascii="仿宋" w:hAnsi="仿宋" w:eastAsia="仿宋" w:cs="仿宋_GB2312"/>
          <w:kern w:val="2"/>
          <w:sz w:val="32"/>
          <w:szCs w:val="32"/>
        </w:rPr>
        <w:t>万元；其他收入</w:t>
      </w:r>
      <w:r>
        <w:rPr>
          <w:rFonts w:ascii="仿宋" w:hAnsi="仿宋" w:eastAsia="仿宋" w:cs="仿宋_GB2312"/>
          <w:kern w:val="2"/>
          <w:sz w:val="32"/>
          <w:szCs w:val="32"/>
        </w:rPr>
        <w:t>0</w:t>
      </w:r>
      <w:r>
        <w:rPr>
          <w:rFonts w:hint="eastAsia" w:ascii="仿宋" w:hAnsi="仿宋" w:eastAsia="仿宋" w:cs="仿宋_GB2312"/>
          <w:kern w:val="2"/>
          <w:sz w:val="32"/>
          <w:szCs w:val="32"/>
        </w:rPr>
        <w:t>万元。</w:t>
      </w:r>
    </w:p>
    <w:p>
      <w:pPr>
        <w:keepNext w:val="0"/>
        <w:keepLines w:val="0"/>
        <w:pageBreakBefore w:val="0"/>
        <w:widowControl/>
        <w:shd w:val="clear" w:color="auto" w:fill="FFFFFF"/>
        <w:kinsoku/>
        <w:wordWrap/>
        <w:overflowPunct/>
        <w:topLinePunct w:val="0"/>
        <w:autoSpaceDE/>
        <w:autoSpaceDN/>
        <w:bidi w:val="0"/>
        <w:spacing w:line="580" w:lineRule="exact"/>
        <w:ind w:firstLine="480"/>
        <w:textAlignment w:val="auto"/>
        <w:rPr>
          <w:rFonts w:ascii="仿宋_GB2312" w:hAnsi="微软雅黑" w:eastAsia="仿宋_GB2312" w:cs="宋体"/>
          <w:color w:val="333333"/>
          <w:kern w:val="0"/>
          <w:sz w:val="32"/>
          <w:szCs w:val="32"/>
        </w:rPr>
      </w:pPr>
      <w:r>
        <w:rPr>
          <w:rStyle w:val="12"/>
          <w:rFonts w:hint="eastAsia" w:ascii="楷体" w:hAnsi="楷体" w:eastAsia="楷体" w:cs="楷体"/>
          <w:color w:val="auto"/>
          <w:kern w:val="2"/>
          <w:lang w:val="zh-CN" w:eastAsia="zh-CN" w:bidi="ar-SA"/>
        </w:rPr>
        <w:t>（二）部门财政资金支出情况。</w:t>
      </w: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年度支出合计</w:t>
      </w:r>
      <w:r>
        <w:rPr>
          <w:rFonts w:hint="eastAsia" w:ascii="仿宋" w:hAnsi="仿宋" w:eastAsia="仿宋" w:cs="仿宋_GB2312"/>
          <w:sz w:val="32"/>
          <w:szCs w:val="32"/>
          <w:lang w:val="en-US" w:eastAsia="zh-CN"/>
        </w:rPr>
        <w:t>598.35</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254.32</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344.03</w:t>
      </w:r>
      <w:r>
        <w:rPr>
          <w:rFonts w:hint="eastAsia" w:ascii="仿宋" w:hAnsi="仿宋" w:eastAsia="仿宋" w:cs="仿宋_GB2312"/>
          <w:sz w:val="32"/>
          <w:szCs w:val="32"/>
        </w:rPr>
        <w:t>万元；上缴上级支出</w:t>
      </w:r>
      <w:r>
        <w:rPr>
          <w:rFonts w:ascii="仿宋" w:hAnsi="仿宋" w:eastAsia="仿宋" w:cs="仿宋_GB2312"/>
          <w:sz w:val="32"/>
          <w:szCs w:val="32"/>
        </w:rPr>
        <w:t>0</w:t>
      </w:r>
      <w:r>
        <w:rPr>
          <w:rFonts w:hint="eastAsia" w:ascii="仿宋" w:hAnsi="仿宋" w:eastAsia="仿宋" w:cs="仿宋_GB2312"/>
          <w:sz w:val="32"/>
          <w:szCs w:val="32"/>
        </w:rPr>
        <w:t>万元；经营支出</w:t>
      </w:r>
      <w:r>
        <w:rPr>
          <w:rFonts w:ascii="仿宋" w:hAnsi="仿宋" w:eastAsia="仿宋" w:cs="仿宋_GB2312"/>
          <w:sz w:val="32"/>
          <w:szCs w:val="32"/>
        </w:rPr>
        <w:t>0</w:t>
      </w:r>
      <w:r>
        <w:rPr>
          <w:rFonts w:hint="eastAsia" w:ascii="仿宋" w:hAnsi="仿宋" w:eastAsia="仿宋" w:cs="仿宋_GB2312"/>
          <w:sz w:val="32"/>
          <w:szCs w:val="32"/>
        </w:rPr>
        <w:t>万元；对附属单位补助支出</w:t>
      </w:r>
      <w:r>
        <w:rPr>
          <w:rFonts w:ascii="仿宋" w:hAnsi="仿宋" w:eastAsia="仿宋" w:cs="仿宋_GB2312"/>
          <w:sz w:val="32"/>
          <w:szCs w:val="32"/>
        </w:rPr>
        <w:t>0</w:t>
      </w:r>
      <w:r>
        <w:rPr>
          <w:rFonts w:hint="eastAsia" w:ascii="仿宋" w:hAnsi="仿宋" w:eastAsia="仿宋" w:cs="仿宋_GB2312"/>
          <w:sz w:val="32"/>
          <w:szCs w:val="32"/>
        </w:rPr>
        <w:t>万元。</w:t>
      </w:r>
    </w:p>
    <w:p>
      <w:pPr>
        <w:keepNext w:val="0"/>
        <w:keepLines w:val="0"/>
        <w:pageBreakBefore w:val="0"/>
        <w:widowControl/>
        <w:kinsoku/>
        <w:wordWrap/>
        <w:overflowPunct/>
        <w:topLinePunct w:val="0"/>
        <w:autoSpaceDE/>
        <w:autoSpaceDN/>
        <w:bidi w:val="0"/>
        <w:adjustRightInd w:val="0"/>
        <w:snapToGrid w:val="0"/>
        <w:spacing w:line="580" w:lineRule="exact"/>
        <w:ind w:firstLine="642" w:firstLineChars="200"/>
        <w:contextualSpacing/>
        <w:jc w:val="left"/>
        <w:textAlignment w:val="auto"/>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三、部门财政支出管理情况</w:t>
      </w:r>
    </w:p>
    <w:p>
      <w:pPr>
        <w:keepNext w:val="0"/>
        <w:keepLines w:val="0"/>
        <w:pageBreakBefore w:val="0"/>
        <w:kinsoku/>
        <w:wordWrap/>
        <w:overflowPunct/>
        <w:topLinePunct w:val="0"/>
        <w:autoSpaceDE/>
        <w:autoSpaceDN/>
        <w:bidi w:val="0"/>
        <w:spacing w:line="580" w:lineRule="exact"/>
        <w:ind w:firstLine="642" w:firstLineChars="200"/>
        <w:textAlignment w:val="auto"/>
        <w:rPr>
          <w:rStyle w:val="12"/>
          <w:rFonts w:hint="eastAsia" w:ascii="楷体" w:hAnsi="楷体" w:eastAsia="楷体" w:cs="楷体"/>
          <w:color w:val="auto"/>
          <w:kern w:val="2"/>
          <w:lang w:val="en-US" w:eastAsia="zh-CN" w:bidi="ar-SA"/>
        </w:rPr>
      </w:pPr>
      <w:r>
        <w:rPr>
          <w:rStyle w:val="12"/>
          <w:rFonts w:hint="eastAsia" w:ascii="楷体" w:hAnsi="楷体" w:eastAsia="楷体" w:cs="楷体"/>
          <w:color w:val="auto"/>
          <w:kern w:val="2"/>
          <w:lang w:val="en-US" w:eastAsia="zh-CN" w:bidi="ar-SA"/>
        </w:rPr>
        <w:t>（一）制度建设情况</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财务制度建设情况。</w:t>
      </w:r>
      <w:r>
        <w:rPr>
          <w:rFonts w:hint="eastAsia" w:ascii="仿宋" w:hAnsi="仿宋" w:eastAsia="仿宋" w:cs="仿宋"/>
          <w:color w:val="000000"/>
          <w:kern w:val="0"/>
          <w:sz w:val="32"/>
          <w:szCs w:val="32"/>
          <w:shd w:val="clear" w:color="auto" w:fill="FFFFFF"/>
        </w:rPr>
        <w:t>为切实规范资金管理，保障资金安全高效运行，制定了《</w:t>
      </w:r>
      <w:r>
        <w:rPr>
          <w:rFonts w:hint="eastAsia" w:ascii="仿宋" w:hAnsi="仿宋" w:eastAsia="仿宋" w:cs="仿宋"/>
          <w:color w:val="000000"/>
          <w:kern w:val="0"/>
          <w:sz w:val="32"/>
          <w:szCs w:val="32"/>
          <w:shd w:val="clear" w:color="auto" w:fill="FFFFFF"/>
          <w:lang w:eastAsia="zh-CN"/>
        </w:rPr>
        <w:t>县委统战部</w:t>
      </w:r>
      <w:r>
        <w:rPr>
          <w:rFonts w:hint="eastAsia" w:ascii="仿宋" w:hAnsi="仿宋" w:eastAsia="仿宋" w:cs="仿宋"/>
          <w:color w:val="000000"/>
          <w:kern w:val="0"/>
          <w:sz w:val="32"/>
          <w:szCs w:val="32"/>
          <w:shd w:val="clear" w:color="auto" w:fill="FFFFFF"/>
        </w:rPr>
        <w:t>机关内务管理制度》并严格执行。在资金计划、拨付、审批、支付等环节做到层层把关，确保了财政资金的安全。</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内控制度管理情况。</w:t>
      </w:r>
      <w:r>
        <w:rPr>
          <w:rFonts w:hint="eastAsia" w:ascii="仿宋" w:hAnsi="仿宋" w:eastAsia="仿宋" w:cs="仿宋"/>
          <w:color w:val="000000"/>
          <w:kern w:val="0"/>
          <w:sz w:val="32"/>
          <w:szCs w:val="32"/>
          <w:shd w:val="clear" w:color="auto" w:fill="FFFFFF"/>
        </w:rPr>
        <w:t>建立健全《</w:t>
      </w:r>
      <w:r>
        <w:rPr>
          <w:rFonts w:hint="eastAsia" w:ascii="仿宋" w:hAnsi="仿宋" w:eastAsia="仿宋" w:cs="仿宋"/>
          <w:color w:val="000000"/>
          <w:kern w:val="0"/>
          <w:sz w:val="32"/>
          <w:szCs w:val="32"/>
          <w:shd w:val="clear" w:color="auto" w:fill="FFFFFF"/>
          <w:lang w:eastAsia="zh-CN"/>
        </w:rPr>
        <w:t>县委统战部</w:t>
      </w:r>
      <w:r>
        <w:rPr>
          <w:rFonts w:hint="eastAsia" w:ascii="仿宋" w:hAnsi="仿宋" w:eastAsia="仿宋" w:cs="仿宋"/>
          <w:color w:val="000000"/>
          <w:kern w:val="0"/>
          <w:sz w:val="32"/>
          <w:szCs w:val="32"/>
          <w:shd w:val="clear" w:color="auto" w:fill="FFFFFF"/>
        </w:rPr>
        <w:t>内部控制制度》，制度涵盖预算业务管理、收支业务管理、政府采购业务管理、资产管理、合同管理五个方面业务范畴。并及时查找了风险点，完善了业务流程，使经济业务管理更规范、健康。</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3.</w:t>
      </w:r>
      <w:r>
        <w:rPr>
          <w:rFonts w:hint="eastAsia" w:ascii="仿宋" w:hAnsi="仿宋" w:eastAsia="仿宋" w:cs="仿宋"/>
          <w:b/>
          <w:bCs/>
          <w:color w:val="000000"/>
          <w:kern w:val="0"/>
          <w:sz w:val="32"/>
          <w:szCs w:val="32"/>
          <w:shd w:val="clear" w:color="auto" w:fill="FFFFFF"/>
        </w:rPr>
        <w:t>工作纪律制度建立管理情况。</w:t>
      </w:r>
      <w:r>
        <w:rPr>
          <w:rFonts w:hint="eastAsia" w:ascii="仿宋" w:hAnsi="仿宋" w:eastAsia="仿宋" w:cs="仿宋"/>
          <w:color w:val="000000"/>
          <w:kern w:val="0"/>
          <w:sz w:val="32"/>
          <w:szCs w:val="32"/>
          <w:shd w:val="clear" w:color="auto" w:fill="FFFFFF"/>
        </w:rPr>
        <w:t>建立和健全《机关内务管理制度》，切实做到了按制度管人、按制度办事、按制度追责。</w:t>
      </w:r>
    </w:p>
    <w:p>
      <w:pPr>
        <w:keepNext w:val="0"/>
        <w:keepLines w:val="0"/>
        <w:pageBreakBefore w:val="0"/>
        <w:kinsoku/>
        <w:wordWrap/>
        <w:overflowPunct/>
        <w:topLinePunct w:val="0"/>
        <w:autoSpaceDE/>
        <w:autoSpaceDN/>
        <w:bidi w:val="0"/>
        <w:spacing w:line="580" w:lineRule="exact"/>
        <w:ind w:firstLine="642" w:firstLineChars="200"/>
        <w:textAlignment w:val="auto"/>
        <w:rPr>
          <w:rStyle w:val="12"/>
          <w:rFonts w:hint="eastAsia" w:ascii="楷体" w:hAnsi="楷体" w:eastAsia="楷体" w:cs="楷体"/>
          <w:color w:val="auto"/>
          <w:kern w:val="2"/>
          <w:lang w:val="en-US" w:eastAsia="zh-CN" w:bidi="ar-SA"/>
        </w:rPr>
      </w:pPr>
      <w:r>
        <w:rPr>
          <w:rStyle w:val="12"/>
          <w:rFonts w:hint="eastAsia" w:ascii="楷体" w:hAnsi="楷体" w:eastAsia="楷体" w:cs="楷体"/>
          <w:color w:val="auto"/>
          <w:kern w:val="2"/>
          <w:lang w:val="en-US" w:eastAsia="zh-CN" w:bidi="ar-SA"/>
        </w:rPr>
        <w:t>（二）绩效目标管理情况</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预算编制情况。</w:t>
      </w:r>
      <w:r>
        <w:rPr>
          <w:rFonts w:hint="eastAsia" w:ascii="仿宋" w:hAnsi="仿宋" w:eastAsia="仿宋" w:cs="仿宋"/>
          <w:color w:val="000000"/>
          <w:kern w:val="0"/>
          <w:sz w:val="32"/>
          <w:szCs w:val="32"/>
          <w:shd w:val="clear" w:color="auto" w:fill="FFFFFF"/>
        </w:rPr>
        <w:t>严格按照预算编制方案科学合理编制本单位预算，提前做好情况摸底、数据收集、填报绩效目标、细化专项预算，按照人员经费逐人核定编制，公用经费按定额编制；根据“总量控制、计划管理”的要求从严控制机关经费，严格编制</w:t>
      </w:r>
      <w:r>
        <w:rPr>
          <w:rFonts w:hint="eastAsia" w:ascii="仿宋" w:hAnsi="仿宋" w:eastAsia="仿宋" w:cs="仿宋"/>
          <w:color w:val="000000"/>
          <w:kern w:val="0"/>
          <w:sz w:val="32"/>
          <w:szCs w:val="32"/>
          <w:shd w:val="clear" w:color="auto" w:fill="FFFFFF"/>
          <w:lang w:eastAsia="zh-CN"/>
        </w:rPr>
        <w:t>“三公”经费</w:t>
      </w:r>
      <w:r>
        <w:rPr>
          <w:rFonts w:hint="eastAsia" w:ascii="仿宋" w:hAnsi="仿宋" w:eastAsia="仿宋" w:cs="仿宋"/>
          <w:color w:val="000000"/>
          <w:kern w:val="0"/>
          <w:sz w:val="32"/>
          <w:szCs w:val="32"/>
          <w:shd w:val="clear" w:color="auto" w:fill="FFFFFF"/>
        </w:rPr>
        <w:t>预算，压缩公业务费，科学编制项目支出，编制部门预算项目绩效目标，按时完成预算编制报送工作。</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绩效目标填报、监控管理、评价情况。</w:t>
      </w:r>
      <w:r>
        <w:rPr>
          <w:rFonts w:hint="eastAsia" w:ascii="仿宋" w:hAnsi="仿宋" w:eastAsia="仿宋" w:cs="仿宋"/>
          <w:color w:val="000000"/>
          <w:kern w:val="0"/>
          <w:sz w:val="32"/>
          <w:szCs w:val="32"/>
          <w:shd w:val="clear" w:color="auto" w:fill="FFFFFF"/>
        </w:rPr>
        <w:t>绩效目标填报执行了《四川省省级财政专项资金绩效分配管理暂行办法》实施绩效分配。在项目资金管理方面，单位建立和健全项目资金管理制度和管理办法。严格资金的使用和划拨流程，确保资金使用安全、公平、合理。项目资金做到了专款专用，及时支付。资金的支付均通过对公账户，直接支付到供应商</w:t>
      </w:r>
      <w:r>
        <w:rPr>
          <w:rFonts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rPr>
        <w:t>切实保障了资金使用的准确性和安全性。在绩效目标评价方面，</w:t>
      </w:r>
      <w:r>
        <w:rPr>
          <w:rFonts w:ascii="仿宋" w:hAnsi="仿宋" w:eastAsia="仿宋" w:cs="仿宋"/>
          <w:color w:val="000000"/>
          <w:kern w:val="0"/>
          <w:sz w:val="32"/>
          <w:szCs w:val="32"/>
          <w:shd w:val="clear" w:color="auto" w:fill="FFFFFF"/>
        </w:rPr>
        <w:t xml:space="preserve"> </w:t>
      </w:r>
      <w:r>
        <w:rPr>
          <w:rFonts w:hint="eastAsia" w:ascii="仿宋" w:hAnsi="仿宋" w:eastAsia="仿宋" w:cs="仿宋"/>
          <w:color w:val="000000"/>
          <w:kern w:val="0"/>
          <w:sz w:val="32"/>
          <w:szCs w:val="32"/>
          <w:shd w:val="clear" w:color="auto" w:fill="FFFFFF"/>
        </w:rPr>
        <w:t>根据县财政局相关要求，我会成立自评工作小组，组织实施本单位</w:t>
      </w:r>
      <w:r>
        <w:rPr>
          <w:rFonts w:ascii="仿宋" w:hAnsi="仿宋" w:eastAsia="仿宋" w:cs="仿宋"/>
          <w:color w:val="000000"/>
          <w:kern w:val="0"/>
          <w:sz w:val="32"/>
          <w:szCs w:val="32"/>
          <w:shd w:val="clear" w:color="auto" w:fill="FFFFFF"/>
        </w:rPr>
        <w:t>202</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年度绩效管理自评工作。</w:t>
      </w:r>
    </w:p>
    <w:p>
      <w:pPr>
        <w:keepNext w:val="0"/>
        <w:keepLines w:val="0"/>
        <w:pageBreakBefore w:val="0"/>
        <w:kinsoku/>
        <w:wordWrap/>
        <w:overflowPunct/>
        <w:topLinePunct w:val="0"/>
        <w:autoSpaceDE/>
        <w:autoSpaceDN/>
        <w:bidi w:val="0"/>
        <w:spacing w:line="580" w:lineRule="exact"/>
        <w:ind w:firstLine="642" w:firstLineChars="200"/>
        <w:textAlignment w:val="auto"/>
        <w:rPr>
          <w:rStyle w:val="12"/>
          <w:rFonts w:hint="eastAsia" w:ascii="楷体" w:hAnsi="楷体" w:eastAsia="楷体" w:cs="楷体"/>
          <w:color w:val="auto"/>
          <w:kern w:val="2"/>
          <w:lang w:val="en-US" w:eastAsia="zh-CN" w:bidi="ar-SA"/>
        </w:rPr>
      </w:pPr>
      <w:r>
        <w:rPr>
          <w:rStyle w:val="12"/>
          <w:rFonts w:hint="eastAsia" w:ascii="楷体" w:hAnsi="楷体" w:eastAsia="楷体" w:cs="楷体"/>
          <w:color w:val="auto"/>
          <w:kern w:val="2"/>
          <w:lang w:val="en-US" w:eastAsia="zh-CN" w:bidi="ar-SA"/>
        </w:rPr>
        <w:t>（三）综合管理情况</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1.</w:t>
      </w:r>
      <w:r>
        <w:rPr>
          <w:rFonts w:hint="eastAsia" w:ascii="仿宋" w:hAnsi="仿宋" w:eastAsia="仿宋" w:cs="仿宋"/>
          <w:b/>
          <w:bCs/>
          <w:color w:val="000000"/>
          <w:kern w:val="0"/>
          <w:sz w:val="32"/>
          <w:szCs w:val="32"/>
          <w:shd w:val="clear" w:color="auto" w:fill="FFFFFF"/>
        </w:rPr>
        <w:t>政府性债务管理情况。</w:t>
      </w:r>
      <w:r>
        <w:rPr>
          <w:rFonts w:hint="eastAsia" w:ascii="仿宋" w:hAnsi="仿宋" w:eastAsia="仿宋" w:cs="仿宋"/>
          <w:color w:val="000000"/>
          <w:kern w:val="0"/>
          <w:sz w:val="32"/>
          <w:szCs w:val="32"/>
          <w:shd w:val="clear" w:color="auto" w:fill="FFFFFF"/>
        </w:rPr>
        <w:t>严格执行政府性债务相关规定，我单位</w:t>
      </w:r>
      <w:r>
        <w:rPr>
          <w:rFonts w:ascii="仿宋" w:hAnsi="仿宋" w:eastAsia="仿宋" w:cs="仿宋"/>
          <w:color w:val="000000"/>
          <w:kern w:val="0"/>
          <w:sz w:val="32"/>
          <w:szCs w:val="32"/>
          <w:shd w:val="clear" w:color="auto" w:fill="FFFFFF"/>
        </w:rPr>
        <w:t>202</w:t>
      </w:r>
      <w:r>
        <w:rPr>
          <w:rFonts w:hint="eastAsia" w:ascii="仿宋" w:hAnsi="仿宋" w:eastAsia="仿宋" w:cs="仿宋"/>
          <w:color w:val="000000"/>
          <w:kern w:val="0"/>
          <w:sz w:val="32"/>
          <w:szCs w:val="32"/>
          <w:shd w:val="clear" w:color="auto" w:fill="FFFFFF"/>
          <w:lang w:val="en-US" w:eastAsia="zh-CN"/>
        </w:rPr>
        <w:t>3</w:t>
      </w:r>
      <w:r>
        <w:rPr>
          <w:rFonts w:hint="eastAsia" w:ascii="仿宋" w:hAnsi="仿宋" w:eastAsia="仿宋" w:cs="仿宋"/>
          <w:color w:val="000000"/>
          <w:kern w:val="0"/>
          <w:sz w:val="32"/>
          <w:szCs w:val="32"/>
          <w:shd w:val="clear" w:color="auto" w:fill="FFFFFF"/>
        </w:rPr>
        <w:t>年度无政府性债务。</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2.</w:t>
      </w:r>
      <w:r>
        <w:rPr>
          <w:rFonts w:hint="eastAsia" w:ascii="仿宋" w:hAnsi="仿宋" w:eastAsia="仿宋" w:cs="仿宋"/>
          <w:b/>
          <w:bCs/>
          <w:color w:val="000000"/>
          <w:kern w:val="0"/>
          <w:sz w:val="32"/>
          <w:szCs w:val="32"/>
          <w:shd w:val="clear" w:color="auto" w:fill="FFFFFF"/>
        </w:rPr>
        <w:t>政府采购管理情况。</w:t>
      </w:r>
      <w:r>
        <w:rPr>
          <w:rFonts w:hint="eastAsia" w:ascii="仿宋" w:hAnsi="仿宋" w:eastAsia="仿宋" w:cs="仿宋"/>
          <w:color w:val="000000"/>
          <w:kern w:val="0"/>
          <w:sz w:val="32"/>
          <w:szCs w:val="32"/>
          <w:shd w:val="clear" w:color="auto" w:fill="FFFFFF"/>
        </w:rPr>
        <w:t>严格遵守《中华人民共和国政府采购法》、《政府采购货物和服务招标投标管理办法》等政府采购相关法律法规，严格执行单位政府采购管理制度，对纳入政府采购的项目必须实行政府采购，严格按照政府采购目录及相关规定确定政府采购组织形式与方式，加强政府采购内部监督管理，严格履行政府采购审批程序。</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3.</w:t>
      </w:r>
      <w:r>
        <w:rPr>
          <w:rFonts w:hint="eastAsia" w:ascii="仿宋" w:hAnsi="仿宋" w:eastAsia="仿宋" w:cs="仿宋"/>
          <w:b/>
          <w:bCs/>
          <w:color w:val="000000"/>
          <w:kern w:val="0"/>
          <w:sz w:val="32"/>
          <w:szCs w:val="32"/>
          <w:shd w:val="clear" w:color="auto" w:fill="FFFFFF"/>
        </w:rPr>
        <w:t>财务管理情况。</w:t>
      </w:r>
      <w:r>
        <w:rPr>
          <w:rFonts w:hint="eastAsia" w:ascii="仿宋" w:hAnsi="仿宋" w:eastAsia="仿宋" w:cs="仿宋"/>
          <w:color w:val="000000"/>
          <w:kern w:val="0"/>
          <w:sz w:val="32"/>
          <w:szCs w:val="32"/>
          <w:shd w:val="clear" w:color="auto" w:fill="FFFFFF"/>
        </w:rPr>
        <w:t>严格执行《预算法》、《政府会计制度》，建立机关财务管理制度，规范账务处理，会计凭证和财务报告真实完整。加强</w:t>
      </w:r>
      <w:r>
        <w:rPr>
          <w:rFonts w:hint="eastAsia" w:ascii="仿宋" w:hAnsi="仿宋" w:eastAsia="仿宋" w:cs="仿宋"/>
          <w:color w:val="000000"/>
          <w:kern w:val="0"/>
          <w:sz w:val="32"/>
          <w:szCs w:val="32"/>
          <w:shd w:val="clear" w:color="auto" w:fill="FFFFFF"/>
          <w:lang w:eastAsia="zh-CN"/>
        </w:rPr>
        <w:t>“三公”经费</w:t>
      </w:r>
      <w:r>
        <w:rPr>
          <w:rFonts w:hint="eastAsia" w:ascii="仿宋" w:hAnsi="仿宋" w:eastAsia="仿宋" w:cs="仿宋"/>
          <w:color w:val="000000"/>
          <w:kern w:val="0"/>
          <w:sz w:val="32"/>
          <w:szCs w:val="32"/>
          <w:shd w:val="clear" w:color="auto" w:fill="FFFFFF"/>
        </w:rPr>
        <w:t>管理，厉行节约。机关会议费、差旅等严格按照财务相关规定办法执行。</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4.</w:t>
      </w:r>
      <w:r>
        <w:rPr>
          <w:rFonts w:hint="eastAsia" w:ascii="仿宋" w:hAnsi="仿宋" w:eastAsia="仿宋" w:cs="仿宋"/>
          <w:b/>
          <w:bCs/>
          <w:color w:val="000000"/>
          <w:kern w:val="0"/>
          <w:sz w:val="32"/>
          <w:szCs w:val="32"/>
          <w:shd w:val="clear" w:color="auto" w:fill="FFFFFF"/>
        </w:rPr>
        <w:t>资产管理情况。</w:t>
      </w:r>
      <w:r>
        <w:rPr>
          <w:rFonts w:hint="eastAsia" w:ascii="仿宋" w:hAnsi="仿宋" w:eastAsia="仿宋" w:cs="仿宋"/>
          <w:color w:val="000000"/>
          <w:kern w:val="0"/>
          <w:sz w:val="32"/>
          <w:szCs w:val="32"/>
          <w:shd w:val="clear" w:color="auto" w:fill="FFFFFF"/>
        </w:rPr>
        <w:t>严格执行《行政单位国有资产管理暂行办法》（财政部令第</w:t>
      </w:r>
      <w:r>
        <w:rPr>
          <w:rFonts w:ascii="仿宋" w:hAnsi="仿宋" w:eastAsia="仿宋" w:cs="仿宋"/>
          <w:color w:val="000000"/>
          <w:kern w:val="0"/>
          <w:sz w:val="32"/>
          <w:szCs w:val="32"/>
          <w:shd w:val="clear" w:color="auto" w:fill="FFFFFF"/>
        </w:rPr>
        <w:t xml:space="preserve"> 35</w:t>
      </w:r>
      <w:r>
        <w:rPr>
          <w:rFonts w:hint="eastAsia" w:ascii="仿宋" w:hAnsi="仿宋" w:eastAsia="仿宋" w:cs="仿宋"/>
          <w:color w:val="000000"/>
          <w:kern w:val="0"/>
          <w:sz w:val="32"/>
          <w:szCs w:val="32"/>
          <w:shd w:val="clear" w:color="auto" w:fill="FFFFFF"/>
        </w:rPr>
        <w:t>号）文件规定，加强资产管理，建立资产管理制度，将各类资产录入国有资产管理信息系统，分类建立资产卡片，实行资产动态管理。同时根据需求制订采购计划，实行多人经办、“货比三家”，并按政府采购程序和有关规定加强采购手续，实行“谁使用、谁负责”的管理原则，及时进行资产清查盘点，确保了账账相符、账实相符。</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5</w:t>
      </w:r>
      <w:r>
        <w:rPr>
          <w:rFonts w:hint="eastAsia" w:ascii="仿宋" w:hAnsi="仿宋" w:eastAsia="仿宋" w:cs="仿宋"/>
          <w:b/>
          <w:bCs/>
          <w:color w:val="000000"/>
          <w:kern w:val="0"/>
          <w:sz w:val="32"/>
          <w:szCs w:val="32"/>
          <w:shd w:val="clear" w:color="auto" w:fill="FFFFFF"/>
        </w:rPr>
        <w:t>、信息公开情况。</w:t>
      </w:r>
      <w:r>
        <w:rPr>
          <w:rFonts w:hint="eastAsia" w:ascii="仿宋" w:hAnsi="仿宋" w:eastAsia="仿宋" w:cs="仿宋"/>
          <w:color w:val="000000"/>
          <w:kern w:val="0"/>
          <w:sz w:val="32"/>
          <w:szCs w:val="32"/>
          <w:shd w:val="clear" w:color="auto" w:fill="FFFFFF"/>
        </w:rPr>
        <w:t>按照财政要求，及时在预决算批复后</w:t>
      </w:r>
      <w:r>
        <w:rPr>
          <w:rFonts w:ascii="仿宋" w:hAnsi="仿宋" w:eastAsia="仿宋" w:cs="仿宋"/>
          <w:color w:val="000000"/>
          <w:kern w:val="0"/>
          <w:sz w:val="32"/>
          <w:szCs w:val="32"/>
          <w:shd w:val="clear" w:color="auto" w:fill="FFFFFF"/>
        </w:rPr>
        <w:t>20</w:t>
      </w:r>
      <w:r>
        <w:rPr>
          <w:rFonts w:hint="eastAsia" w:ascii="仿宋" w:hAnsi="仿宋" w:eastAsia="仿宋" w:cs="仿宋"/>
          <w:color w:val="000000"/>
          <w:kern w:val="0"/>
          <w:sz w:val="32"/>
          <w:szCs w:val="32"/>
          <w:shd w:val="clear" w:color="auto" w:fill="FFFFFF"/>
        </w:rPr>
        <w:t>日内，在南江县人民政府网站进行了信息公开，公开内容真实、完整。</w:t>
      </w:r>
    </w:p>
    <w:p>
      <w:pPr>
        <w:keepNext w:val="0"/>
        <w:keepLines w:val="0"/>
        <w:pageBreakBefore w:val="0"/>
        <w:kinsoku/>
        <w:wordWrap/>
        <w:overflowPunct/>
        <w:topLinePunct w:val="0"/>
        <w:autoSpaceDE/>
        <w:autoSpaceDN/>
        <w:bidi w:val="0"/>
        <w:spacing w:line="580" w:lineRule="exact"/>
        <w:ind w:firstLine="642" w:firstLineChars="200"/>
        <w:textAlignment w:val="auto"/>
        <w:rPr>
          <w:rFonts w:ascii="仿宋" w:hAnsi="仿宋" w:eastAsia="仿宋" w:cs="仿宋"/>
          <w:color w:val="000000"/>
          <w:kern w:val="0"/>
          <w:sz w:val="32"/>
          <w:szCs w:val="32"/>
          <w:shd w:val="clear" w:color="auto" w:fill="FFFFFF"/>
        </w:rPr>
      </w:pPr>
      <w:r>
        <w:rPr>
          <w:rFonts w:ascii="仿宋" w:hAnsi="仿宋" w:eastAsia="仿宋" w:cs="仿宋"/>
          <w:b/>
          <w:bCs/>
          <w:color w:val="000000"/>
          <w:kern w:val="0"/>
          <w:sz w:val="32"/>
          <w:szCs w:val="32"/>
          <w:shd w:val="clear" w:color="auto" w:fill="FFFFFF"/>
        </w:rPr>
        <w:t>6</w:t>
      </w:r>
      <w:r>
        <w:rPr>
          <w:rFonts w:hint="eastAsia" w:ascii="仿宋" w:hAnsi="仿宋" w:eastAsia="仿宋" w:cs="仿宋"/>
          <w:b/>
          <w:bCs/>
          <w:color w:val="000000"/>
          <w:kern w:val="0"/>
          <w:sz w:val="32"/>
          <w:szCs w:val="32"/>
          <w:shd w:val="clear" w:color="auto" w:fill="FFFFFF"/>
        </w:rPr>
        <w:t>、依法接受财政、审计、纪检监察等部门的监督检查。</w:t>
      </w:r>
      <w:r>
        <w:rPr>
          <w:rFonts w:hint="eastAsia" w:ascii="仿宋" w:hAnsi="仿宋" w:eastAsia="仿宋" w:cs="仿宋"/>
          <w:color w:val="000000"/>
          <w:kern w:val="0"/>
          <w:sz w:val="32"/>
          <w:szCs w:val="32"/>
          <w:shd w:val="clear" w:color="auto" w:fill="FFFFFF"/>
        </w:rPr>
        <w:t>严守财经法规，严格财经纪律，依法接受财政、审计、巡察、派驻纪检监督，按时上报各类资料。</w:t>
      </w:r>
    </w:p>
    <w:p>
      <w:pPr>
        <w:keepNext w:val="0"/>
        <w:keepLines w:val="0"/>
        <w:pageBreakBefore w:val="0"/>
        <w:widowControl/>
        <w:kinsoku/>
        <w:wordWrap/>
        <w:overflowPunct/>
        <w:topLinePunct w:val="0"/>
        <w:autoSpaceDE/>
        <w:autoSpaceDN/>
        <w:bidi w:val="0"/>
        <w:adjustRightInd w:val="0"/>
        <w:snapToGrid w:val="0"/>
        <w:spacing w:line="580" w:lineRule="exact"/>
        <w:ind w:firstLine="642" w:firstLineChars="200"/>
        <w:contextualSpacing/>
        <w:jc w:val="left"/>
        <w:textAlignment w:val="auto"/>
        <w:rPr>
          <w:rStyle w:val="12"/>
          <w:rFonts w:hint="eastAsia" w:ascii="楷体" w:hAnsi="楷体" w:eastAsia="楷体" w:cs="楷体"/>
          <w:color w:val="auto"/>
          <w:kern w:val="2"/>
          <w:lang w:val="en-US" w:eastAsia="zh-CN" w:bidi="ar-SA"/>
        </w:rPr>
      </w:pPr>
      <w:r>
        <w:rPr>
          <w:rStyle w:val="12"/>
          <w:rFonts w:hint="eastAsia" w:ascii="楷体" w:hAnsi="楷体" w:eastAsia="楷体" w:cs="楷体"/>
          <w:color w:val="auto"/>
          <w:kern w:val="2"/>
          <w:lang w:val="en-US" w:eastAsia="zh-CN" w:bidi="ar-SA"/>
        </w:rPr>
        <w:t>（四）综合绩效情况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firstLineChars="200"/>
        <w:jc w:val="both"/>
        <w:rPr>
          <w:rFonts w:hint="eastAsia" w:ascii="宋体" w:hAnsi="宋体" w:eastAsia="宋体" w:cs="宋体"/>
          <w:i w:val="0"/>
          <w:iCs w:val="0"/>
          <w:caps w:val="0"/>
          <w:color w:val="333333"/>
          <w:spacing w:val="0"/>
          <w:sz w:val="24"/>
          <w:szCs w:val="24"/>
        </w:rPr>
      </w:pPr>
      <w:r>
        <w:rPr>
          <w:rFonts w:ascii="楷体" w:hAnsi="楷体" w:eastAsia="楷体" w:cs="楷体"/>
          <w:b/>
          <w:bCs/>
          <w:i w:val="0"/>
          <w:iCs w:val="0"/>
          <w:caps w:val="0"/>
          <w:color w:val="333333"/>
          <w:spacing w:val="0"/>
          <w:sz w:val="32"/>
          <w:szCs w:val="32"/>
          <w:shd w:val="clear" w:fill="FFFFFF"/>
        </w:rPr>
        <w:t>1.</w:t>
      </w:r>
      <w:r>
        <w:rPr>
          <w:rFonts w:ascii="楷体" w:hAnsi="楷体" w:eastAsia="楷体" w:cs="楷体"/>
          <w:b/>
          <w:bCs/>
          <w:i w:val="0"/>
          <w:iCs w:val="0"/>
          <w:caps w:val="0"/>
          <w:color w:val="333333"/>
          <w:spacing w:val="0"/>
          <w:sz w:val="32"/>
          <w:szCs w:val="32"/>
          <w:shd w:val="clear" w:fill="FFFFFF"/>
        </w:rPr>
        <w:t>重点项目绩效评价结果。</w:t>
      </w:r>
      <w:r>
        <w:rPr>
          <w:rFonts w:hint="eastAsia" w:ascii="仿宋" w:hAnsi="仿宋" w:eastAsia="仿宋" w:cs="仿宋"/>
          <w:i w:val="0"/>
          <w:iCs w:val="0"/>
          <w:caps w:val="0"/>
          <w:color w:val="333333"/>
          <w:spacing w:val="0"/>
          <w:sz w:val="32"/>
          <w:szCs w:val="32"/>
          <w:shd w:val="clear" w:fill="FFFFFF"/>
        </w:rPr>
        <w:t>2023年</w:t>
      </w:r>
      <w:r>
        <w:rPr>
          <w:rFonts w:hint="eastAsia" w:ascii="仿宋" w:hAnsi="仿宋" w:eastAsia="仿宋" w:cs="仿宋"/>
          <w:i w:val="0"/>
          <w:iCs w:val="0"/>
          <w:caps w:val="0"/>
          <w:color w:val="333333"/>
          <w:spacing w:val="0"/>
          <w:sz w:val="32"/>
          <w:szCs w:val="32"/>
          <w:shd w:val="clear" w:fill="FFFFFF"/>
          <w:lang w:eastAsia="zh-CN"/>
        </w:rPr>
        <w:t>对四川省衔接资金（少数民族发展任务）等项目经费进行</w:t>
      </w:r>
      <w:r>
        <w:rPr>
          <w:rFonts w:hint="eastAsia" w:ascii="仿宋" w:hAnsi="仿宋" w:eastAsia="仿宋" w:cs="仿宋"/>
          <w:i w:val="0"/>
          <w:iCs w:val="0"/>
          <w:caps w:val="0"/>
          <w:color w:val="333333"/>
          <w:spacing w:val="0"/>
          <w:sz w:val="32"/>
          <w:szCs w:val="32"/>
          <w:shd w:val="clear" w:fill="FFFFFF"/>
        </w:rPr>
        <w:t>项目绩效自评，评价结果良好。</w:t>
      </w:r>
    </w:p>
    <w:p>
      <w:pPr>
        <w:spacing w:line="500" w:lineRule="exact"/>
        <w:ind w:firstLine="642" w:firstLineChars="200"/>
        <w:jc w:val="left"/>
        <w:rPr>
          <w:rFonts w:ascii="楷体" w:hAnsi="楷体" w:eastAsia="楷体" w:cs="楷体"/>
          <w:b/>
          <w:bCs/>
          <w:i w:val="0"/>
          <w:iCs w:val="0"/>
          <w:caps w:val="0"/>
          <w:color w:val="333333"/>
          <w:spacing w:val="0"/>
          <w:kern w:val="0"/>
          <w:sz w:val="32"/>
          <w:szCs w:val="32"/>
          <w:shd w:val="clear" w:fill="FFFFFF"/>
          <w:lang w:val="en-US" w:eastAsia="zh-CN" w:bidi="ar-SA"/>
        </w:rPr>
      </w:pPr>
      <w:r>
        <w:rPr>
          <w:rFonts w:hint="eastAsia" w:ascii="楷体" w:hAnsi="楷体" w:eastAsia="楷体" w:cs="楷体"/>
          <w:b/>
          <w:bCs/>
          <w:i w:val="0"/>
          <w:iCs w:val="0"/>
          <w:caps w:val="0"/>
          <w:color w:val="333333"/>
          <w:spacing w:val="0"/>
          <w:kern w:val="0"/>
          <w:sz w:val="32"/>
          <w:szCs w:val="32"/>
          <w:shd w:val="clear" w:fill="FFFFFF"/>
          <w:lang w:val="en-US" w:eastAsia="zh-CN" w:bidi="ar-SA"/>
        </w:rPr>
        <w:t>2.</w:t>
      </w:r>
      <w:r>
        <w:rPr>
          <w:rFonts w:ascii="楷体" w:hAnsi="楷体" w:eastAsia="楷体" w:cs="楷体"/>
          <w:b/>
          <w:bCs/>
          <w:i w:val="0"/>
          <w:iCs w:val="0"/>
          <w:caps w:val="0"/>
          <w:color w:val="333333"/>
          <w:spacing w:val="0"/>
          <w:kern w:val="0"/>
          <w:sz w:val="32"/>
          <w:szCs w:val="32"/>
          <w:shd w:val="clear" w:fill="FFFFFF"/>
          <w:lang w:val="en-US" w:eastAsia="zh-CN" w:bidi="ar-SA"/>
        </w:rPr>
        <w:t>部门职能完成情况。</w:t>
      </w:r>
    </w:p>
    <w:p>
      <w:pPr>
        <w:spacing w:line="500" w:lineRule="exact"/>
        <w:ind w:firstLine="642" w:firstLineChars="200"/>
        <w:jc w:val="left"/>
        <w:rPr>
          <w:rFonts w:ascii="方正仿宋简体" w:eastAsia="方正仿宋简体"/>
          <w:bCs/>
          <w:sz w:val="32"/>
          <w:szCs w:val="32"/>
        </w:rPr>
      </w:pPr>
      <w:r>
        <w:rPr>
          <w:rFonts w:hint="eastAsia" w:ascii="楷体" w:hAnsi="楷体" w:eastAsia="楷体" w:cs="楷体"/>
          <w:b/>
          <w:bCs/>
          <w:i w:val="0"/>
          <w:iCs w:val="0"/>
          <w:caps w:val="0"/>
          <w:color w:val="333333"/>
          <w:spacing w:val="0"/>
          <w:kern w:val="0"/>
          <w:sz w:val="32"/>
          <w:szCs w:val="32"/>
          <w:shd w:val="clear" w:fill="FFFFFF"/>
          <w:lang w:val="en-US" w:eastAsia="zh-CN" w:bidi="ar-SA"/>
        </w:rPr>
        <w:t>（1）</w:t>
      </w:r>
      <w:r>
        <w:rPr>
          <w:rFonts w:hint="eastAsia" w:ascii="仿宋" w:hAnsi="仿宋" w:eastAsia="仿宋" w:cs="仿宋"/>
          <w:b/>
          <w:bCs/>
          <w:color w:val="000000"/>
          <w:kern w:val="0"/>
          <w:sz w:val="32"/>
          <w:szCs w:val="32"/>
          <w:shd w:val="clear" w:color="auto" w:fill="FFFFFF"/>
          <w:lang w:val="en-US" w:eastAsia="zh-CN"/>
        </w:rPr>
        <w:t>统筹谋划，统战各项决策部署全面落地落实。</w:t>
      </w:r>
      <w:r>
        <w:rPr>
          <w:rFonts w:hint="eastAsia" w:ascii="方正仿宋简体" w:eastAsia="方正仿宋简体"/>
          <w:sz w:val="32"/>
          <w:szCs w:val="32"/>
        </w:rPr>
        <w:t>始终坚持“四个纳入”，推动统战决策部署落地落实。</w:t>
      </w:r>
      <w:r>
        <w:rPr>
          <w:rFonts w:hint="eastAsia" w:ascii="方正仿宋简体" w:eastAsia="方正仿宋简体"/>
          <w:b/>
          <w:sz w:val="32"/>
          <w:szCs w:val="32"/>
        </w:rPr>
        <w:t>一是全面安排部署。</w:t>
      </w:r>
      <w:r>
        <w:rPr>
          <w:rFonts w:hint="eastAsia" w:ascii="方正仿宋简体" w:eastAsia="方正仿宋简体"/>
          <w:sz w:val="32"/>
          <w:szCs w:val="32"/>
        </w:rPr>
        <w:t>先后召开县委统战工作会议、县委统一战线工作领导小组、宗教工作领导小组（扩大）会议和南江县迎接“两项督查”工作会议、全县网络统战工作会议等6次，部署基层统战年度工作、非法宗教治理、侨情调查和中央专项督查民族宗教工作迎检及网络统战等工作。</w:t>
      </w:r>
      <w:r>
        <w:rPr>
          <w:rFonts w:hint="eastAsia" w:ascii="方正仿宋简体" w:eastAsia="方正仿宋简体"/>
          <w:b/>
          <w:sz w:val="32"/>
          <w:szCs w:val="32"/>
        </w:rPr>
        <w:t>二是专题研究落实。</w:t>
      </w:r>
      <w:r>
        <w:rPr>
          <w:rFonts w:hint="eastAsia" w:ascii="方正仿宋简体" w:eastAsia="方正仿宋简体"/>
          <w:sz w:val="32"/>
          <w:szCs w:val="32"/>
        </w:rPr>
        <w:t>先后将《中央统一战线工作领导小组关于加强新的社会阶层人士联谊组织建设的意见》；全国、全省、全市统战部长会议；全省民族宗教委（局）主任（局长）会议和市委统战工作会议精神等纳入县委常委会传达学习并研究贯彻意见8条，印发《南江县&lt;贯彻落实市委统战工作会议重点任务分工方案&gt;任务清单》。</w:t>
      </w:r>
      <w:r>
        <w:rPr>
          <w:rFonts w:hint="eastAsia" w:ascii="方正仿宋简体" w:eastAsia="方正仿宋简体"/>
          <w:b/>
          <w:sz w:val="32"/>
          <w:szCs w:val="32"/>
        </w:rPr>
        <w:t>三是健全完善机制。</w:t>
      </w:r>
      <w:r>
        <w:rPr>
          <w:rFonts w:hint="eastAsia" w:ascii="方正仿宋简体" w:eastAsia="方正仿宋简体"/>
          <w:sz w:val="32"/>
          <w:szCs w:val="32"/>
        </w:rPr>
        <w:t>完善了县委统战工作领导小组和宗教工作</w:t>
      </w:r>
      <w:r>
        <w:rPr>
          <w:rFonts w:ascii="方正仿宋简体" w:eastAsia="方正仿宋简体"/>
          <w:bCs/>
          <w:sz w:val="32"/>
          <w:szCs w:val="32"/>
        </w:rPr>
        <w:t>领导小组工作任务清单、成员单位职责清单、巡视巡察反馈问题督办清单</w:t>
      </w:r>
      <w:r>
        <w:rPr>
          <w:rFonts w:hint="eastAsia" w:ascii="方正仿宋简体" w:eastAsia="方正仿宋简体"/>
          <w:bCs/>
          <w:sz w:val="32"/>
          <w:szCs w:val="32"/>
        </w:rPr>
        <w:t>和</w:t>
      </w:r>
      <w:r>
        <w:rPr>
          <w:rFonts w:ascii="方正仿宋简体" w:eastAsia="方正仿宋简体"/>
          <w:bCs/>
          <w:sz w:val="32"/>
          <w:szCs w:val="32"/>
        </w:rPr>
        <w:t>统战成员单位联席会议机制，县委主要领导听取统战工作汇报</w:t>
      </w:r>
      <w:r>
        <w:rPr>
          <w:rFonts w:hint="eastAsia" w:ascii="方正仿宋简体" w:eastAsia="方正仿宋简体"/>
          <w:bCs/>
          <w:sz w:val="32"/>
          <w:szCs w:val="32"/>
        </w:rPr>
        <w:t>2</w:t>
      </w:r>
      <w:r>
        <w:rPr>
          <w:rFonts w:ascii="方正仿宋简体" w:eastAsia="方正仿宋简体"/>
          <w:bCs/>
          <w:sz w:val="32"/>
          <w:szCs w:val="32"/>
        </w:rPr>
        <w:t>次，研究解决党外干部配备、</w:t>
      </w:r>
      <w:r>
        <w:rPr>
          <w:rFonts w:hint="eastAsia" w:ascii="方正仿宋简体" w:eastAsia="方正仿宋简体"/>
          <w:bCs/>
          <w:sz w:val="32"/>
          <w:szCs w:val="32"/>
        </w:rPr>
        <w:t>工</w:t>
      </w:r>
      <w:r>
        <w:rPr>
          <w:rFonts w:ascii="方正仿宋简体" w:eastAsia="方正仿宋简体"/>
          <w:bCs/>
          <w:sz w:val="32"/>
          <w:szCs w:val="32"/>
        </w:rPr>
        <w:t>作经费保障等重要事项</w:t>
      </w:r>
      <w:r>
        <w:rPr>
          <w:rFonts w:hint="eastAsia" w:ascii="方正仿宋简体" w:eastAsia="方正仿宋简体"/>
          <w:bCs/>
          <w:sz w:val="32"/>
          <w:szCs w:val="32"/>
        </w:rPr>
        <w:t>4件</w:t>
      </w:r>
      <w:r>
        <w:rPr>
          <w:rFonts w:ascii="方正仿宋简体" w:eastAsia="方正仿宋简体"/>
          <w:bCs/>
          <w:sz w:val="32"/>
          <w:szCs w:val="32"/>
        </w:rPr>
        <w:t>。</w:t>
      </w:r>
    </w:p>
    <w:p>
      <w:pPr>
        <w:spacing w:line="500" w:lineRule="exact"/>
        <w:ind w:firstLine="642" w:firstLineChars="200"/>
        <w:jc w:val="left"/>
        <w:rPr>
          <w:rFonts w:ascii="方正仿宋简体" w:eastAsia="方正仿宋简体"/>
          <w:sz w:val="32"/>
          <w:szCs w:val="32"/>
        </w:rPr>
      </w:pPr>
      <w:r>
        <w:rPr>
          <w:rFonts w:hint="eastAsia" w:ascii="仿宋" w:hAnsi="仿宋" w:eastAsia="仿宋" w:cs="仿宋"/>
          <w:b/>
          <w:bCs/>
          <w:color w:val="000000"/>
          <w:kern w:val="0"/>
          <w:sz w:val="32"/>
          <w:szCs w:val="32"/>
          <w:shd w:val="clear" w:color="auto" w:fill="FFFFFF"/>
          <w:lang w:val="en-US" w:eastAsia="zh-CN"/>
        </w:rPr>
        <w:t>（2）突出重点，统战领域工作有序推进。</w:t>
      </w:r>
      <w:r>
        <w:rPr>
          <w:rFonts w:hint="eastAsia" w:ascii="方正仿宋简体" w:eastAsia="方正仿宋简体"/>
          <w:sz w:val="32"/>
          <w:szCs w:val="32"/>
        </w:rPr>
        <w:t>突出重点目标任务，有序推动统战各领域工作。</w:t>
      </w:r>
      <w:r>
        <w:rPr>
          <w:rFonts w:hint="eastAsia" w:ascii="方正仿宋简体" w:eastAsia="方正仿宋简体"/>
          <w:b/>
          <w:sz w:val="32"/>
          <w:szCs w:val="32"/>
        </w:rPr>
        <w:t>一是</w:t>
      </w:r>
      <w:r>
        <w:rPr>
          <w:rFonts w:hint="eastAsia" w:ascii="方正仿宋简体" w:eastAsia="方正仿宋简体"/>
          <w:sz w:val="32"/>
          <w:szCs w:val="32"/>
        </w:rPr>
        <w:t>开展政党协商专题座谈会3次，民主党派和无党派人士“凝心铸魂强根基·团结奋进新征程”主题教育深入开展，建立12类对象“区域+领域”2套台账3600人次，推荐使用优秀党外干部6人，其中正科级2人。</w:t>
      </w:r>
      <w:r>
        <w:rPr>
          <w:rFonts w:hint="eastAsia" w:ascii="方正仿宋简体" w:eastAsia="方正仿宋简体"/>
          <w:b/>
          <w:sz w:val="32"/>
          <w:szCs w:val="32"/>
        </w:rPr>
        <w:t>二是</w:t>
      </w:r>
      <w:r>
        <w:rPr>
          <w:rFonts w:hint="eastAsia" w:ascii="方正仿宋简体" w:eastAsia="方正仿宋简体"/>
          <w:sz w:val="32"/>
          <w:szCs w:val="32"/>
        </w:rPr>
        <w:t>推动落实《南江统一战线服务全县“双年行动”实施方案》，开展统战部长与民营企业家沟通协商“面对面+键对键”活动3次，协调解决问题7个，新建本地商会组织1个。</w:t>
      </w:r>
      <w:r>
        <w:rPr>
          <w:rFonts w:hint="eastAsia" w:ascii="方正仿宋简体" w:eastAsia="方正仿宋简体"/>
          <w:b/>
          <w:sz w:val="32"/>
          <w:szCs w:val="32"/>
        </w:rPr>
        <w:t>三是</w:t>
      </w:r>
      <w:r>
        <w:rPr>
          <w:rFonts w:hint="eastAsia" w:ascii="方正仿宋简体" w:eastAsia="方正仿宋简体"/>
          <w:sz w:val="32"/>
          <w:szCs w:val="32"/>
        </w:rPr>
        <w:t>完成无党派代表人士调整3人，推荐认定对象3人，完成“双走访”和“双报告”69人次。</w:t>
      </w:r>
      <w:r>
        <w:rPr>
          <w:rFonts w:hint="eastAsia" w:ascii="方正仿宋简体" w:eastAsia="方正仿宋简体"/>
          <w:b/>
          <w:sz w:val="32"/>
          <w:szCs w:val="32"/>
        </w:rPr>
        <w:t>四是</w:t>
      </w:r>
      <w:r>
        <w:rPr>
          <w:rFonts w:hint="eastAsia" w:ascii="方正仿宋简体" w:eastAsia="方正仿宋简体"/>
          <w:sz w:val="32"/>
          <w:szCs w:val="32"/>
        </w:rPr>
        <w:t>加强新联会、知联会组织自身建设，成立卫生系统行业知联会2个，印发《南江县网络统战工作联席会议机制》，建立健全学习教育、活动开展等制度机制，组织开展政治理论专题学习会4次，覆盖会员380余人次，服务乡村振兴调研活动1次。</w:t>
      </w:r>
      <w:r>
        <w:rPr>
          <w:rFonts w:hint="eastAsia" w:ascii="方正仿宋简体" w:eastAsia="方正仿宋简体"/>
          <w:b/>
          <w:sz w:val="32"/>
          <w:szCs w:val="32"/>
        </w:rPr>
        <w:t>五是</w:t>
      </w:r>
      <w:r>
        <w:rPr>
          <w:rFonts w:hint="eastAsia" w:ascii="方正仿宋简体" w:eastAsia="方正仿宋简体"/>
          <w:sz w:val="32"/>
          <w:szCs w:val="32"/>
        </w:rPr>
        <w:t>开展侨情调查，掌握县域内侨对象分布和构成，加强人员动态管理。做好对台交流，对接省台办率台资企业家12人来南考察农业产业，推荐宣传南江金银花、黄羊和乌梅等农业项目10个。</w:t>
      </w:r>
      <w:r>
        <w:rPr>
          <w:rFonts w:hint="eastAsia" w:ascii="方正仿宋简体" w:eastAsia="方正仿宋简体"/>
          <w:b/>
          <w:sz w:val="32"/>
          <w:szCs w:val="32"/>
        </w:rPr>
        <w:t>六是</w:t>
      </w:r>
      <w:r>
        <w:rPr>
          <w:rFonts w:hint="eastAsia" w:ascii="方正仿宋简体" w:eastAsia="方正仿宋简体"/>
          <w:sz w:val="32"/>
          <w:szCs w:val="32"/>
        </w:rPr>
        <w:t>稳妥推进民族宗教领域专项督查检查工作，完成迎接中央“两项督查”各项准备。常态推进宗教场所食品安全、消防安全、商业化治理</w:t>
      </w:r>
      <w:r>
        <w:rPr>
          <w:rFonts w:hint="eastAsia" w:ascii="方正仿宋简体" w:eastAsia="方正仿宋简体"/>
          <w:sz w:val="32"/>
          <w:szCs w:val="32"/>
          <w:lang w:eastAsia="zh-CN"/>
        </w:rPr>
        <w:t>、禁毒防邪</w:t>
      </w:r>
      <w:r>
        <w:rPr>
          <w:rFonts w:hint="eastAsia" w:ascii="方正仿宋简体" w:eastAsia="方正仿宋简体"/>
          <w:sz w:val="32"/>
          <w:szCs w:val="32"/>
        </w:rPr>
        <w:t>等工作，宗教领域和顺。</w:t>
      </w:r>
    </w:p>
    <w:p>
      <w:pPr>
        <w:spacing w:line="500" w:lineRule="exact"/>
        <w:ind w:firstLine="642" w:firstLineChars="200"/>
        <w:jc w:val="left"/>
        <w:rPr>
          <w:rFonts w:ascii="仿宋" w:hAnsi="仿宋" w:eastAsia="仿宋" w:cs="仿宋"/>
          <w:b/>
          <w:bCs/>
          <w:color w:val="000000"/>
          <w:kern w:val="0"/>
          <w:sz w:val="32"/>
          <w:szCs w:val="32"/>
          <w:shd w:val="clear" w:color="auto" w:fill="FFFFFF"/>
        </w:rPr>
      </w:pPr>
      <w:r>
        <w:rPr>
          <w:rFonts w:hint="eastAsia" w:ascii="仿宋" w:hAnsi="仿宋" w:eastAsia="仿宋" w:cs="仿宋"/>
          <w:b/>
          <w:bCs/>
          <w:color w:val="000000"/>
          <w:kern w:val="0"/>
          <w:sz w:val="32"/>
          <w:szCs w:val="32"/>
          <w:shd w:val="clear" w:color="auto" w:fill="FFFFFF"/>
          <w:lang w:val="en-US" w:eastAsia="zh-CN"/>
        </w:rPr>
        <w:t>（3）实践创新，统战影响力进一步提升。</w:t>
      </w:r>
      <w:r>
        <w:rPr>
          <w:rFonts w:hint="eastAsia" w:ascii="方正仿宋简体" w:eastAsia="方正仿宋简体"/>
          <w:sz w:val="32"/>
          <w:szCs w:val="32"/>
        </w:rPr>
        <w:t>开展基层统战实践创新，打造统战特色亮点。</w:t>
      </w:r>
      <w:r>
        <w:rPr>
          <w:rFonts w:hint="eastAsia" w:ascii="方正仿宋简体" w:eastAsia="方正仿宋简体"/>
          <w:b/>
          <w:sz w:val="32"/>
          <w:szCs w:val="32"/>
        </w:rPr>
        <w:t>一是</w:t>
      </w:r>
      <w:r>
        <w:rPr>
          <w:rFonts w:hint="eastAsia" w:ascii="方正仿宋简体" w:eastAsia="方正仿宋简体"/>
          <w:sz w:val="32"/>
          <w:szCs w:val="32"/>
        </w:rPr>
        <w:t>建立了基层统战“三张清单”“两项机制”“一个品牌创新”的“321”工作机制，“三张清单”工作模式得到市委统战部充分肯定并在全市推广。</w:t>
      </w:r>
      <w:r>
        <w:rPr>
          <w:rFonts w:hint="eastAsia" w:ascii="方正仿宋简体" w:eastAsia="方正仿宋简体"/>
          <w:b/>
          <w:sz w:val="32"/>
          <w:szCs w:val="32"/>
        </w:rPr>
        <w:t>二是</w:t>
      </w:r>
      <w:r>
        <w:rPr>
          <w:rFonts w:hint="eastAsia" w:ascii="方正仿宋简体" w:eastAsia="方正仿宋简体"/>
          <w:sz w:val="32"/>
          <w:szCs w:val="32"/>
        </w:rPr>
        <w:t>打造了职校统战和南江新阶·共享农业实践创新基地，高质量完成全市统战工作半年推进会暨实践创新基地建设现场会对南江统战工作现场“验靶”考核。省委常委、统战部部长、省总工会主席赵俊民来南开展蹲点调研时对南江基层统战工作给予充分肯定。</w:t>
      </w:r>
      <w:r>
        <w:rPr>
          <w:rFonts w:hint="eastAsia" w:ascii="方正仿宋简体" w:eastAsia="方正仿宋简体"/>
          <w:b/>
          <w:sz w:val="32"/>
          <w:szCs w:val="32"/>
        </w:rPr>
        <w:t>三是</w:t>
      </w:r>
      <w:r>
        <w:rPr>
          <w:rFonts w:hint="eastAsia" w:ascii="方正仿宋简体" w:eastAsia="方正仿宋简体"/>
          <w:sz w:val="32"/>
          <w:szCs w:val="32"/>
        </w:rPr>
        <w:t>打造统战宣传品牌，推荐的《南江·这几年》短视频荣获“寻美·巴蜀——2023川渝新的社会阶层人士原创短视频大赛”三等奖，《“321”统战工作模式提升基层统战工作质效》在2023年第7期《中国统一战线》刊发。</w:t>
      </w:r>
    </w:p>
    <w:p>
      <w:pPr>
        <w:keepNext w:val="0"/>
        <w:keepLines w:val="0"/>
        <w:pageBreakBefore w:val="0"/>
        <w:widowControl/>
        <w:kinsoku/>
        <w:wordWrap/>
        <w:overflowPunct/>
        <w:topLinePunct w:val="0"/>
        <w:autoSpaceDE/>
        <w:autoSpaceDN/>
        <w:bidi w:val="0"/>
        <w:adjustRightInd w:val="0"/>
        <w:snapToGrid w:val="0"/>
        <w:spacing w:line="580" w:lineRule="exact"/>
        <w:ind w:firstLine="642" w:firstLineChars="200"/>
        <w:contextualSpacing/>
        <w:jc w:val="left"/>
        <w:textAlignment w:val="auto"/>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 本次自评得分为</w:t>
      </w:r>
      <w:r>
        <w:rPr>
          <w:rFonts w:hint="eastAsia" w:ascii="仿宋" w:hAnsi="仿宋" w:eastAsia="仿宋" w:cs="仿宋"/>
          <w:color w:val="000000"/>
          <w:kern w:val="0"/>
          <w:sz w:val="32"/>
          <w:szCs w:val="32"/>
          <w:shd w:val="clear" w:color="auto" w:fill="FFFFFF"/>
          <w:lang w:val="en-US" w:eastAsia="zh-CN"/>
        </w:rPr>
        <w:t>94</w:t>
      </w:r>
      <w:r>
        <w:rPr>
          <w:rFonts w:hint="eastAsia" w:ascii="仿宋" w:hAnsi="仿宋" w:eastAsia="仿宋" w:cs="仿宋"/>
          <w:color w:val="000000"/>
          <w:kern w:val="0"/>
          <w:sz w:val="32"/>
          <w:szCs w:val="32"/>
          <w:shd w:val="clear" w:color="auto" w:fill="FFFFFF"/>
        </w:rPr>
        <w:t>分</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从整体情况来看，我单位高度重视财政资金的支出绩效，无论在资金预算、审批、执行、支付等方面都做到了层层把关，严格按照单位预算进行整体支出，严守法律、纪律底线，严守各项财经纪律，严格执行资金管理相关规定及单位财务制度，所有资金严格按照实施方案组织实施，并加强对实施全过程的日常监督，切实做到资金专款专用，无挪用、套取、占用等违规现象。</w:t>
      </w:r>
    </w:p>
    <w:p>
      <w:pPr>
        <w:keepNext w:val="0"/>
        <w:keepLines w:val="0"/>
        <w:pageBreakBefore w:val="0"/>
        <w:kinsoku/>
        <w:wordWrap/>
        <w:overflowPunct/>
        <w:topLinePunct w:val="0"/>
        <w:autoSpaceDE/>
        <w:autoSpaceDN/>
        <w:bidi w:val="0"/>
        <w:spacing w:line="580" w:lineRule="exact"/>
        <w:ind w:firstLine="642" w:firstLineChars="200"/>
        <w:textAlignment w:val="auto"/>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五、存在的问题及建议</w:t>
      </w:r>
    </w:p>
    <w:p>
      <w:pPr>
        <w:keepNext w:val="0"/>
        <w:keepLines w:val="0"/>
        <w:pageBreakBefore w:val="0"/>
        <w:kinsoku/>
        <w:wordWrap/>
        <w:overflowPunct/>
        <w:topLinePunct w:val="0"/>
        <w:autoSpaceDE/>
        <w:autoSpaceDN/>
        <w:bidi w:val="0"/>
        <w:spacing w:line="580" w:lineRule="exact"/>
        <w:ind w:firstLine="642" w:firstLineChars="200"/>
        <w:textAlignment w:val="auto"/>
        <w:rPr>
          <w:rFonts w:hint="eastAsia" w:ascii="仿宋" w:hAnsi="仿宋" w:eastAsia="仿宋" w:cs="仿宋"/>
          <w:color w:val="000000"/>
          <w:kern w:val="0"/>
          <w:sz w:val="32"/>
          <w:szCs w:val="32"/>
          <w:shd w:val="clear" w:color="auto" w:fill="FFFFFF"/>
        </w:rPr>
      </w:pPr>
      <w:r>
        <w:rPr>
          <w:rStyle w:val="12"/>
          <w:rFonts w:hint="eastAsia" w:ascii="楷体" w:hAnsi="楷体" w:eastAsia="楷体" w:cs="楷体"/>
          <w:color w:val="auto"/>
          <w:kern w:val="2"/>
          <w:lang w:val="en-US" w:eastAsia="zh-CN" w:bidi="ar-SA"/>
        </w:rPr>
        <w:t>（一）存在问题。</w:t>
      </w:r>
      <w:r>
        <w:rPr>
          <w:rFonts w:hint="eastAsia" w:ascii="仿宋" w:hAnsi="仿宋" w:eastAsia="仿宋" w:cs="仿宋"/>
          <w:color w:val="000000"/>
          <w:kern w:val="0"/>
          <w:sz w:val="32"/>
          <w:szCs w:val="32"/>
          <w:shd w:val="clear" w:color="auto" w:fill="FFFFFF"/>
          <w:lang w:eastAsia="zh-CN"/>
        </w:rPr>
        <w:t>一是统战工作经费</w:t>
      </w:r>
      <w:r>
        <w:rPr>
          <w:rFonts w:hint="eastAsia" w:ascii="仿宋" w:hAnsi="仿宋" w:eastAsia="仿宋" w:cs="仿宋"/>
          <w:color w:val="000000"/>
          <w:kern w:val="0"/>
          <w:sz w:val="32"/>
          <w:szCs w:val="32"/>
          <w:shd w:val="clear" w:color="auto" w:fill="FFFFFF"/>
        </w:rPr>
        <w:t>预算</w:t>
      </w:r>
      <w:r>
        <w:rPr>
          <w:rFonts w:hint="eastAsia" w:ascii="仿宋" w:hAnsi="仿宋" w:eastAsia="仿宋" w:cs="仿宋"/>
          <w:color w:val="000000"/>
          <w:kern w:val="0"/>
          <w:sz w:val="32"/>
          <w:szCs w:val="32"/>
          <w:shd w:val="clear" w:color="auto" w:fill="FFFFFF"/>
          <w:lang w:eastAsia="zh-CN"/>
        </w:rPr>
        <w:t>严重不足，影响统战工作成效；二是预算</w:t>
      </w:r>
      <w:r>
        <w:rPr>
          <w:rFonts w:hint="eastAsia" w:ascii="仿宋" w:hAnsi="仿宋" w:eastAsia="仿宋" w:cs="仿宋"/>
          <w:color w:val="000000"/>
          <w:kern w:val="0"/>
          <w:sz w:val="32"/>
          <w:szCs w:val="32"/>
          <w:shd w:val="clear" w:color="auto" w:fill="FFFFFF"/>
        </w:rPr>
        <w:t>编制的合理性需要提高，预算执行力度还要进一步加强。</w:t>
      </w:r>
    </w:p>
    <w:p>
      <w:pPr>
        <w:keepNext w:val="0"/>
        <w:keepLines w:val="0"/>
        <w:pageBreakBefore w:val="0"/>
        <w:kinsoku/>
        <w:wordWrap/>
        <w:overflowPunct/>
        <w:topLinePunct w:val="0"/>
        <w:autoSpaceDE/>
        <w:autoSpaceDN/>
        <w:bidi w:val="0"/>
        <w:spacing w:line="580" w:lineRule="exact"/>
        <w:ind w:firstLine="642" w:firstLineChars="200"/>
        <w:textAlignment w:val="auto"/>
        <w:rPr>
          <w:rFonts w:hint="eastAsia" w:ascii="仿宋" w:hAnsi="仿宋" w:eastAsia="仿宋" w:cs="仿宋"/>
          <w:color w:val="000000"/>
          <w:kern w:val="0"/>
          <w:sz w:val="32"/>
          <w:szCs w:val="32"/>
          <w:shd w:val="clear" w:color="auto" w:fill="FFFFFF"/>
          <w:lang w:eastAsia="zh-CN"/>
        </w:rPr>
      </w:pPr>
      <w:r>
        <w:rPr>
          <w:rStyle w:val="12"/>
          <w:rFonts w:hint="eastAsia" w:ascii="楷体" w:hAnsi="楷体" w:eastAsia="楷体" w:cs="楷体"/>
          <w:color w:val="auto"/>
          <w:kern w:val="2"/>
          <w:lang w:val="en-US" w:eastAsia="zh-CN" w:bidi="ar-SA"/>
        </w:rPr>
        <w:t>（二）改进建议。</w:t>
      </w:r>
      <w:r>
        <w:rPr>
          <w:rFonts w:hint="eastAsia" w:ascii="仿宋" w:hAnsi="仿宋" w:eastAsia="仿宋" w:cs="仿宋"/>
          <w:color w:val="000000"/>
          <w:kern w:val="0"/>
          <w:sz w:val="32"/>
          <w:szCs w:val="32"/>
          <w:shd w:val="clear" w:color="auto" w:fill="FFFFFF"/>
          <w:lang w:eastAsia="zh-CN"/>
        </w:rPr>
        <w:t>一是加强财务管理，严格财务审核。在资金支付时，严格按照预算规定的费用项目和用途进行支付，杜绝超支现象发生；二是积极争取相关政策和资金，加大对全县统战工作的投入力度；三是加强学习培训，提升业务能力；四是细化预算编制工作，认真做好预算的编制。</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hint="eastAsia" w:ascii="仿宋" w:hAnsi="仿宋" w:eastAsia="仿宋" w:cs="仿宋"/>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contextualSpacing/>
        <w:jc w:val="left"/>
        <w:textAlignment w:val="auto"/>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附件：《</w:t>
      </w:r>
      <w:r>
        <w:rPr>
          <w:rFonts w:hint="eastAsia" w:ascii="仿宋" w:hAnsi="仿宋" w:eastAsia="仿宋" w:cs="仿宋"/>
          <w:color w:val="000000"/>
          <w:kern w:val="0"/>
          <w:sz w:val="32"/>
          <w:szCs w:val="32"/>
          <w:shd w:val="clear" w:color="auto" w:fill="FFFFFF"/>
          <w:lang w:eastAsia="zh-CN"/>
        </w:rPr>
        <w:t>中共南江县委统战部202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lang w:eastAsia="zh-CN"/>
        </w:rPr>
        <w:t>年县级部门整体支出绩效评价指标体系</w:t>
      </w:r>
      <w:r>
        <w:rPr>
          <w:rFonts w:hint="eastAsia" w:ascii="仿宋" w:hAnsi="仿宋" w:eastAsia="仿宋" w:cs="仿宋"/>
          <w:color w:val="000000"/>
          <w:kern w:val="0"/>
          <w:sz w:val="32"/>
          <w:szCs w:val="32"/>
          <w:shd w:val="clear" w:color="auto" w:fill="FFFFFF"/>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exact"/>
        <w:ind w:firstLine="640" w:firstLineChars="200"/>
        <w:jc w:val="center"/>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lang w:eastAsia="zh-CN"/>
        </w:rPr>
        <w:t>中共南江县委统战部</w:t>
      </w:r>
    </w:p>
    <w:p>
      <w:pPr>
        <w:keepNext w:val="0"/>
        <w:keepLines w:val="0"/>
        <w:pageBreakBefore w:val="0"/>
        <w:kinsoku/>
        <w:wordWrap/>
        <w:overflowPunct/>
        <w:topLinePunct w:val="0"/>
        <w:autoSpaceDE/>
        <w:autoSpaceDN/>
        <w:bidi w:val="0"/>
        <w:spacing w:line="580" w:lineRule="exact"/>
        <w:ind w:firstLine="640" w:firstLineChars="200"/>
        <w:jc w:val="center"/>
        <w:textAlignment w:val="auto"/>
      </w:pPr>
      <w:r>
        <w:rPr>
          <w:rFonts w:hint="eastAsia" w:ascii="仿宋" w:hAnsi="仿宋" w:eastAsia="仿宋" w:cs="仿宋"/>
          <w:color w:val="000000"/>
          <w:kern w:val="0"/>
          <w:sz w:val="32"/>
          <w:szCs w:val="32"/>
          <w:shd w:val="clear" w:color="auto" w:fill="FFFFFF"/>
          <w:lang w:val="en-US" w:eastAsia="zh-CN"/>
        </w:rPr>
        <w:t xml:space="preserve">               </w:t>
      </w:r>
      <w:r>
        <w:rPr>
          <w:rFonts w:ascii="仿宋" w:hAnsi="仿宋" w:eastAsia="仿宋" w:cs="仿宋"/>
          <w:color w:val="000000"/>
          <w:kern w:val="0"/>
          <w:sz w:val="32"/>
          <w:szCs w:val="32"/>
          <w:shd w:val="clear" w:color="auto" w:fill="FFFFFF"/>
        </w:rPr>
        <w:t>202</w:t>
      </w:r>
      <w:r>
        <w:rPr>
          <w:rFonts w:hint="eastAsia" w:ascii="仿宋" w:hAnsi="仿宋" w:eastAsia="仿宋" w:cs="仿宋"/>
          <w:color w:val="000000"/>
          <w:kern w:val="0"/>
          <w:sz w:val="32"/>
          <w:szCs w:val="32"/>
          <w:shd w:val="clear" w:color="auto" w:fill="FFFFFF"/>
          <w:lang w:val="en-US" w:eastAsia="zh-CN"/>
        </w:rPr>
        <w:t>4</w:t>
      </w:r>
      <w:r>
        <w:rPr>
          <w:rFonts w:hint="eastAsia" w:ascii="仿宋" w:hAnsi="仿宋" w:eastAsia="仿宋" w:cs="仿宋"/>
          <w:color w:val="000000"/>
          <w:kern w:val="0"/>
          <w:sz w:val="32"/>
          <w:szCs w:val="32"/>
          <w:shd w:val="clear" w:color="auto" w:fill="FFFFFF"/>
        </w:rPr>
        <w:t>年</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rPr>
        <w:t>月</w:t>
      </w:r>
      <w:r>
        <w:rPr>
          <w:rFonts w:ascii="仿宋" w:hAnsi="仿宋" w:eastAsia="仿宋" w:cs="仿宋"/>
          <w:color w:val="000000"/>
          <w:kern w:val="0"/>
          <w:sz w:val="32"/>
          <w:szCs w:val="32"/>
          <w:shd w:val="clear" w:color="auto" w:fill="FFFFFF"/>
        </w:rPr>
        <w:t>7</w:t>
      </w:r>
      <w:r>
        <w:rPr>
          <w:rFonts w:hint="eastAsia" w:ascii="仿宋" w:hAnsi="仿宋" w:eastAsia="仿宋" w:cs="仿宋"/>
          <w:color w:val="000000"/>
          <w:kern w:val="0"/>
          <w:sz w:val="32"/>
          <w:szCs w:val="32"/>
          <w:shd w:val="clear" w:color="auto" w:fill="FFFFFF"/>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803050406030204"/>
    <w:charset w:val="00"/>
    <w:family w:val="roman"/>
    <w:pitch w:val="default"/>
    <w:sig w:usb0="E00002FF" w:usb1="4000045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AyNmVhMzE0MTA0OTcwMjRhNmU5MTE1MzIxOGIifQ=="/>
  </w:docVars>
  <w:rsids>
    <w:rsidRoot w:val="1DA25490"/>
    <w:rsid w:val="000558EE"/>
    <w:rsid w:val="000B40AD"/>
    <w:rsid w:val="000F6577"/>
    <w:rsid w:val="0012214F"/>
    <w:rsid w:val="001B3934"/>
    <w:rsid w:val="001E1796"/>
    <w:rsid w:val="00260319"/>
    <w:rsid w:val="002A1E99"/>
    <w:rsid w:val="002F6ACD"/>
    <w:rsid w:val="00306AED"/>
    <w:rsid w:val="00315B6C"/>
    <w:rsid w:val="00333939"/>
    <w:rsid w:val="00431029"/>
    <w:rsid w:val="00451BB2"/>
    <w:rsid w:val="004630E0"/>
    <w:rsid w:val="00591C5A"/>
    <w:rsid w:val="005A5612"/>
    <w:rsid w:val="005B1BA9"/>
    <w:rsid w:val="005B295C"/>
    <w:rsid w:val="005F1C06"/>
    <w:rsid w:val="00802517"/>
    <w:rsid w:val="00865963"/>
    <w:rsid w:val="00881D52"/>
    <w:rsid w:val="008C4965"/>
    <w:rsid w:val="00994730"/>
    <w:rsid w:val="009D2329"/>
    <w:rsid w:val="00A72598"/>
    <w:rsid w:val="00B219E2"/>
    <w:rsid w:val="00B26874"/>
    <w:rsid w:val="00B27206"/>
    <w:rsid w:val="00B604D8"/>
    <w:rsid w:val="00B76F71"/>
    <w:rsid w:val="00BE578A"/>
    <w:rsid w:val="00CE44F8"/>
    <w:rsid w:val="00D92380"/>
    <w:rsid w:val="00D928BA"/>
    <w:rsid w:val="00DC03FF"/>
    <w:rsid w:val="00E0371B"/>
    <w:rsid w:val="00E071DC"/>
    <w:rsid w:val="00E46D11"/>
    <w:rsid w:val="00E63E37"/>
    <w:rsid w:val="00EB7CC1"/>
    <w:rsid w:val="00EC3CF6"/>
    <w:rsid w:val="00EF5BA2"/>
    <w:rsid w:val="00F20B58"/>
    <w:rsid w:val="00FF22A2"/>
    <w:rsid w:val="074F65BC"/>
    <w:rsid w:val="07CB6E6A"/>
    <w:rsid w:val="08964C8B"/>
    <w:rsid w:val="0BA54FE3"/>
    <w:rsid w:val="13AEB8DD"/>
    <w:rsid w:val="15B93563"/>
    <w:rsid w:val="17933BDF"/>
    <w:rsid w:val="19AD4AA0"/>
    <w:rsid w:val="1DA25490"/>
    <w:rsid w:val="21EB7BC4"/>
    <w:rsid w:val="226111F2"/>
    <w:rsid w:val="23CD36CA"/>
    <w:rsid w:val="27C342A1"/>
    <w:rsid w:val="285A367B"/>
    <w:rsid w:val="29D8179A"/>
    <w:rsid w:val="2EBA52CA"/>
    <w:rsid w:val="3197747A"/>
    <w:rsid w:val="3612106D"/>
    <w:rsid w:val="3A4B0D42"/>
    <w:rsid w:val="4593339A"/>
    <w:rsid w:val="4DED20EF"/>
    <w:rsid w:val="4E3249A3"/>
    <w:rsid w:val="57CA61FB"/>
    <w:rsid w:val="582322BB"/>
    <w:rsid w:val="60407F0F"/>
    <w:rsid w:val="6B864030"/>
    <w:rsid w:val="709D624E"/>
    <w:rsid w:val="7408758B"/>
    <w:rsid w:val="75BD280B"/>
    <w:rsid w:val="7B892774"/>
    <w:rsid w:val="7DDF179A"/>
    <w:rsid w:val="7F9A35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1"/>
    <w:qFormat/>
    <w:locked/>
    <w:uiPriority w:val="99"/>
    <w:pPr>
      <w:widowControl/>
      <w:spacing w:line="360" w:lineRule="auto"/>
    </w:pPr>
    <w:rPr>
      <w:color w:val="FF0000"/>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Header Char"/>
    <w:basedOn w:val="8"/>
    <w:link w:val="5"/>
    <w:semiHidden/>
    <w:qFormat/>
    <w:locked/>
    <w:uiPriority w:val="99"/>
    <w:rPr>
      <w:rFonts w:ascii="Times New Roman" w:hAnsi="Times New Roman" w:cs="Times New Roman"/>
      <w:sz w:val="18"/>
      <w:szCs w:val="18"/>
    </w:rPr>
  </w:style>
  <w:style w:type="character" w:customStyle="1" w:styleId="10">
    <w:name w:val="Footer Char"/>
    <w:basedOn w:val="8"/>
    <w:link w:val="4"/>
    <w:semiHidden/>
    <w:qFormat/>
    <w:locked/>
    <w:uiPriority w:val="99"/>
    <w:rPr>
      <w:rFonts w:ascii="Times New Roman" w:hAnsi="Times New Roman" w:cs="Times New Roman"/>
      <w:sz w:val="18"/>
      <w:szCs w:val="18"/>
    </w:rPr>
  </w:style>
  <w:style w:type="character" w:customStyle="1" w:styleId="11">
    <w:name w:val="Body Text Char"/>
    <w:basedOn w:val="8"/>
    <w:link w:val="3"/>
    <w:semiHidden/>
    <w:qFormat/>
    <w:uiPriority w:val="99"/>
    <w:rPr>
      <w:rFonts w:ascii="Times New Roman" w:hAnsi="Times New Roman"/>
      <w:szCs w:val="24"/>
    </w:rPr>
  </w:style>
  <w:style w:type="character" w:customStyle="1" w:styleId="12">
    <w:name w:val=" Char Char5"/>
    <w:basedOn w:val="8"/>
    <w:link w:val="2"/>
    <w:qFormat/>
    <w:locked/>
    <w:uiPriority w:val="9"/>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Pages>
  <Words>3618</Words>
  <Characters>3701</Characters>
  <Lines>0</Lines>
  <Paragraphs>0</Paragraphs>
  <TotalTime>10</TotalTime>
  <ScaleCrop>false</ScaleCrop>
  <LinksUpToDate>false</LinksUpToDate>
  <CharactersWithSpaces>3733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2021-09-28T08:48:00Z</dcterms:created>
  <dc:creator>Red beans~</dc:creator>
  <cp:lastModifiedBy>user</cp:lastModifiedBy>
  <dcterms:modified xsi:type="dcterms:W3CDTF">2024-12-25T09:39:51Z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271368D3FD11484C67626B67B896F0D2</vt:lpwstr>
  </property>
</Properties>
</file>