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_GBK" w:cs="Times New Roman"/>
          <w:color w:val="auto"/>
          <w:sz w:val="72"/>
          <w:szCs w:val="72"/>
          <w:highlight w:val="none"/>
        </w:rPr>
      </w:pPr>
      <w:bookmarkStart w:id="0" w:name="_Toc15377193"/>
      <w:bookmarkStart w:id="1" w:name="_Toc15378441"/>
      <w:bookmarkStart w:id="2" w:name="_Toc15377425"/>
      <w:bookmarkStart w:id="3" w:name="_Toc15396475"/>
      <w:bookmarkStart w:id="4" w:name="_Toc15396597"/>
      <w:bookmarkStart w:id="5" w:name="_Toc15306267"/>
    </w:p>
    <w:p>
      <w:pPr>
        <w:spacing w:line="600" w:lineRule="exact"/>
        <w:jc w:val="center"/>
        <w:outlineLvl w:val="0"/>
        <w:rPr>
          <w:rFonts w:hint="default" w:ascii="Times New Roman" w:hAnsi="Times New Roman" w:eastAsia="方正小标宋_GBK" w:cs="Times New Roman"/>
          <w:color w:val="auto"/>
          <w:sz w:val="72"/>
          <w:szCs w:val="72"/>
          <w:highlight w:val="none"/>
        </w:rPr>
      </w:pPr>
    </w:p>
    <w:p>
      <w:pPr>
        <w:spacing w:line="600" w:lineRule="exact"/>
        <w:jc w:val="center"/>
        <w:outlineLvl w:val="0"/>
        <w:rPr>
          <w:rFonts w:hint="default" w:ascii="Times New Roman" w:hAnsi="Times New Roman" w:eastAsia="方正小标宋_GBK" w:cs="Times New Roman"/>
          <w:color w:val="auto"/>
          <w:sz w:val="72"/>
          <w:szCs w:val="72"/>
          <w:highlight w:val="none"/>
        </w:rPr>
      </w:pPr>
    </w:p>
    <w:p>
      <w:pPr>
        <w:spacing w:line="600" w:lineRule="exact"/>
        <w:jc w:val="center"/>
        <w:outlineLvl w:val="0"/>
        <w:rPr>
          <w:rFonts w:hint="default" w:ascii="Times New Roman" w:hAnsi="Times New Roman" w:eastAsia="方正小标宋_GBK" w:cs="Times New Roman"/>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1200" w:lineRule="exact"/>
        <w:jc w:val="center"/>
        <w:textAlignment w:val="auto"/>
        <w:outlineLvl w:val="0"/>
        <w:rPr>
          <w:rFonts w:hint="eastAsia" w:ascii="方正小标宋_GBK" w:hAnsi="方正小标宋_GBK" w:eastAsia="方正小标宋_GBK" w:cs="方正小标宋_GBK"/>
          <w:color w:val="auto"/>
          <w:sz w:val="72"/>
          <w:szCs w:val="72"/>
          <w:highlight w:val="none"/>
        </w:rPr>
      </w:pPr>
      <w:r>
        <w:rPr>
          <w:rFonts w:hint="eastAsia" w:ascii="方正小标宋_GBK" w:hAnsi="方正小标宋_GBK" w:eastAsia="方正小标宋_GBK" w:cs="方正小标宋_GBK"/>
          <w:color w:val="auto"/>
          <w:sz w:val="72"/>
          <w:szCs w:val="72"/>
          <w:highlight w:val="none"/>
        </w:rPr>
        <w:t>20</w:t>
      </w:r>
      <w:r>
        <w:rPr>
          <w:rFonts w:hint="eastAsia" w:ascii="方正小标宋_GBK" w:hAnsi="方正小标宋_GBK" w:eastAsia="方正小标宋_GBK" w:cs="方正小标宋_GBK"/>
          <w:color w:val="auto"/>
          <w:sz w:val="72"/>
          <w:szCs w:val="72"/>
          <w:highlight w:val="none"/>
          <w:lang w:val="en-US" w:eastAsia="zh-CN"/>
        </w:rPr>
        <w:t>23</w:t>
      </w:r>
      <w:r>
        <w:rPr>
          <w:rFonts w:hint="eastAsia" w:ascii="方正小标宋_GBK" w:hAnsi="方正小标宋_GBK" w:eastAsia="方正小标宋_GBK" w:cs="方正小标宋_GBK"/>
          <w:color w:val="auto"/>
          <w:sz w:val="72"/>
          <w:szCs w:val="72"/>
          <w:highlight w:val="none"/>
        </w:rPr>
        <w:t>年度</w:t>
      </w:r>
      <w:bookmarkEnd w:id="0"/>
      <w:bookmarkEnd w:id="1"/>
      <w:bookmarkEnd w:id="2"/>
      <w:bookmarkEnd w:id="3"/>
      <w:bookmarkEnd w:id="4"/>
    </w:p>
    <w:bookmarkEnd w:id="5"/>
    <w:p>
      <w:pPr>
        <w:keepNext w:val="0"/>
        <w:keepLines w:val="0"/>
        <w:pageBreakBefore w:val="0"/>
        <w:widowControl w:val="0"/>
        <w:kinsoku/>
        <w:wordWrap/>
        <w:overflowPunct/>
        <w:topLinePunct w:val="0"/>
        <w:autoSpaceDE/>
        <w:autoSpaceDN/>
        <w:bidi w:val="0"/>
        <w:adjustRightInd w:val="0"/>
        <w:snapToGrid w:val="0"/>
        <w:spacing w:line="1200" w:lineRule="exact"/>
        <w:jc w:val="center"/>
        <w:textAlignment w:val="auto"/>
        <w:outlineLvl w:val="0"/>
        <w:rPr>
          <w:rFonts w:hint="eastAsia" w:ascii="方正小标宋_GBK" w:hAnsi="方正小标宋_GBK" w:eastAsia="方正小标宋_GBK" w:cs="方正小标宋_GBK"/>
          <w:color w:val="000000"/>
          <w:sz w:val="72"/>
          <w:szCs w:val="72"/>
          <w:lang w:val="en-US" w:eastAsia="zh-CN"/>
        </w:rPr>
      </w:pPr>
      <w:bookmarkStart w:id="6" w:name="_Toc15306268"/>
      <w:bookmarkStart w:id="7" w:name="_Toc15396598"/>
      <w:bookmarkStart w:id="8" w:name="_Toc15396476"/>
      <w:bookmarkStart w:id="9" w:name="_Toc15377426"/>
      <w:bookmarkStart w:id="10" w:name="_Toc15377194"/>
      <w:bookmarkStart w:id="11" w:name="_Toc15378442"/>
      <w:r>
        <w:rPr>
          <w:rFonts w:hint="eastAsia" w:ascii="方正小标宋_GBK" w:hAnsi="方正小标宋_GBK" w:eastAsia="方正小标宋_GBK" w:cs="方正小标宋_GBK"/>
          <w:color w:val="000000"/>
          <w:sz w:val="72"/>
          <w:szCs w:val="72"/>
          <w:lang w:val="en-US" w:eastAsia="zh-CN"/>
        </w:rPr>
        <w:t>南江县赶场镇人民政府</w:t>
      </w:r>
    </w:p>
    <w:p>
      <w:pPr>
        <w:keepNext w:val="0"/>
        <w:keepLines w:val="0"/>
        <w:pageBreakBefore w:val="0"/>
        <w:widowControl w:val="0"/>
        <w:kinsoku/>
        <w:wordWrap/>
        <w:overflowPunct/>
        <w:topLinePunct w:val="0"/>
        <w:autoSpaceDE/>
        <w:autoSpaceDN/>
        <w:bidi w:val="0"/>
        <w:adjustRightInd w:val="0"/>
        <w:snapToGrid w:val="0"/>
        <w:spacing w:line="1200" w:lineRule="exact"/>
        <w:jc w:val="center"/>
        <w:textAlignment w:val="auto"/>
        <w:outlineLvl w:val="0"/>
        <w:rPr>
          <w:rFonts w:hint="eastAsia" w:ascii="方正小标宋_GBK" w:hAnsi="方正小标宋_GBK" w:eastAsia="方正小标宋_GBK" w:cs="方正小标宋_GBK"/>
          <w:color w:val="000000"/>
          <w:sz w:val="72"/>
          <w:szCs w:val="72"/>
        </w:rPr>
      </w:pPr>
      <w:r>
        <w:rPr>
          <w:rFonts w:hint="eastAsia" w:ascii="方正小标宋_GBK" w:hAnsi="方正小标宋_GBK" w:eastAsia="方正小标宋_GBK" w:cs="方正小标宋_GBK"/>
          <w:color w:val="000000"/>
          <w:sz w:val="72"/>
          <w:szCs w:val="72"/>
        </w:rPr>
        <w:t>部门决算</w:t>
      </w:r>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color w:val="auto"/>
          <w:sz w:val="36"/>
          <w:szCs w:val="36"/>
          <w:highlight w:val="none"/>
        </w:rPr>
        <w:br w:type="page"/>
      </w: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公开时间</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月</w:t>
      </w:r>
      <w:r>
        <w:rPr>
          <w:rFonts w:hint="eastAsia" w:eastAsia="方正仿宋简体" w:cs="Times New Roman"/>
          <w:sz w:val="32"/>
          <w:szCs w:val="32"/>
          <w:lang w:val="en-US" w:eastAsia="zh-CN"/>
        </w:rPr>
        <w:t>10</w:t>
      </w:r>
      <w:r>
        <w:rPr>
          <w:rFonts w:hint="default" w:ascii="Times New Roman" w:hAnsi="Times New Roman" w:eastAsia="方正仿宋简体"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lang w:eastAsia="zh-CN"/>
        </w:rPr>
        <w:t>部门职责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二、机构设置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2023年度</w:t>
      </w:r>
      <w:r>
        <w:rPr>
          <w:rFonts w:hint="eastAsia" w:ascii="黑体" w:hAnsi="黑体" w:eastAsia="黑体" w:cs="黑体"/>
          <w:sz w:val="32"/>
          <w:szCs w:val="32"/>
        </w:rPr>
        <w:t>部门决算情况说明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二、收入决算情况说明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七、财政拨款</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三公”经费支出决算情况说明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八、政府性基金预算支出决算情况说明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w:t>
      </w:r>
      <w:r>
        <w:rPr>
          <w:rFonts w:hint="default" w:ascii="Times New Roman" w:hAnsi="Times New Roman" w:eastAsia="方正仿宋简体" w:cs="Times New Roman"/>
          <w:sz w:val="32"/>
          <w:szCs w:val="32"/>
          <w:lang w:eastAsia="zh-CN"/>
        </w:rPr>
        <w:t>国</w:t>
      </w:r>
      <w:r>
        <w:rPr>
          <w:rFonts w:hint="default" w:ascii="Times New Roman" w:hAnsi="Times New Roman" w:eastAsia="方正仿宋简体" w:cs="Times New Roman"/>
          <w:sz w:val="32"/>
          <w:szCs w:val="32"/>
        </w:rPr>
        <w:t>有资本经营预算支出决算情况说明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十</w:t>
      </w:r>
      <w:r>
        <w:rPr>
          <w:rFonts w:hint="default" w:ascii="Times New Roman" w:hAnsi="Times New Roman" w:eastAsia="方正仿宋简体" w:cs="Times New Roman"/>
          <w:sz w:val="32"/>
          <w:szCs w:val="32"/>
        </w:rPr>
        <w:t>、其他重要事项的情况说明</w:t>
      </w:r>
      <w:r>
        <w:rPr>
          <w:rFonts w:hint="default" w:ascii="Times New Roman" w:hAnsi="Times New Roman" w:eastAsia="方正仿宋简体" w:cs="Times New Roman"/>
          <w:sz w:val="32"/>
          <w:szCs w:val="32"/>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第三部分 名词解释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第四部分 附件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第五部分 附表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一、收入支出决算总表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二、收入决算表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三、支出决算表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四、财政拨款收入支出决算总表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五、财政拨款支出决算明细表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六、一般公共预算财政拨款支出决算表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七、一般公共预算财政拨款支出决算明细表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八、一般公共预算财政拨款基本支出决算</w:t>
      </w:r>
      <w:r>
        <w:rPr>
          <w:rFonts w:hint="default" w:ascii="Times New Roman" w:hAnsi="Times New Roman" w:eastAsia="方正仿宋简体" w:cs="Times New Roman"/>
          <w:sz w:val="32"/>
          <w:szCs w:val="32"/>
          <w:lang w:eastAsia="zh-CN"/>
        </w:rPr>
        <w:t>明细</w:t>
      </w:r>
      <w:r>
        <w:rPr>
          <w:rFonts w:hint="default" w:ascii="Times New Roman" w:hAnsi="Times New Roman" w:eastAsia="方正仿宋简体" w:cs="Times New Roman"/>
          <w:sz w:val="32"/>
          <w:szCs w:val="32"/>
        </w:rPr>
        <w:t>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九、一般公共预算财政拨款项目支出决算表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十一、国有资本经营预算财政拨款收入支出决算表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十二、</w:t>
      </w:r>
      <w:r>
        <w:rPr>
          <w:rFonts w:hint="default" w:ascii="Times New Roman" w:hAnsi="Times New Roman" w:eastAsia="方正仿宋简体" w:cs="Times New Roman"/>
          <w:sz w:val="32"/>
          <w:szCs w:val="32"/>
          <w:lang w:val="en-US" w:eastAsia="zh-CN"/>
        </w:rPr>
        <w:t>国有资本经营预算财政拨款支出决算表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十三、财政拨款“三公”经费支出决算表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sz w:val="32"/>
          <w:szCs w:val="32"/>
        </w:rPr>
      </w:pPr>
      <w:bookmarkStart w:id="12" w:name="_Toc15396599"/>
      <w:bookmarkStart w:id="13" w:name="_Toc15377196"/>
      <w:bookmarkStart w:id="64" w:name="_GoBack"/>
      <w:bookmarkEnd w:id="64"/>
      <w:r>
        <w:rPr>
          <w:rFonts w:hint="default"/>
          <w:sz w:val="32"/>
          <w:szCs w:val="32"/>
        </w:rPr>
        <w:br w:type="page"/>
      </w:r>
    </w:p>
    <w:p>
      <w:pPr>
        <w:pStyle w:val="2"/>
        <w:pageBreakBefore w:val="0"/>
        <w:widowControl w:val="0"/>
        <w:kinsoku/>
        <w:wordWrap/>
        <w:overflowPunct/>
        <w:topLinePunct w:val="0"/>
        <w:autoSpaceDE/>
        <w:autoSpaceDN/>
        <w:bidi w:val="0"/>
        <w:adjustRightInd/>
        <w:snapToGrid/>
        <w:spacing w:line="580" w:lineRule="exact"/>
        <w:jc w:val="center"/>
        <w:textAlignment w:val="auto"/>
        <w:rPr>
          <w:rStyle w:val="28"/>
          <w:rFonts w:hint="eastAsia" w:ascii="方正小标宋_GBK" w:hAnsi="方正小标宋_GBK" w:eastAsia="方正小标宋_GBK" w:cs="方正小标宋_GBK"/>
          <w:b/>
          <w:bCs w:val="0"/>
          <w:color w:val="auto"/>
          <w:highlight w:val="none"/>
        </w:rPr>
      </w:pPr>
      <w:r>
        <w:rPr>
          <w:rFonts w:hint="eastAsia" w:ascii="方正小标宋_GBK" w:hAnsi="方正小标宋_GBK" w:eastAsia="方正小标宋_GBK" w:cs="方正小标宋_GBK"/>
          <w:b w:val="0"/>
          <w:color w:val="auto"/>
          <w:highlight w:val="none"/>
        </w:rPr>
        <w:t xml:space="preserve">第一部分 </w:t>
      </w:r>
      <w:r>
        <w:rPr>
          <w:rStyle w:val="28"/>
          <w:rFonts w:hint="eastAsia" w:ascii="方正小标宋_GBK" w:hAnsi="方正小标宋_GBK" w:eastAsia="方正小标宋_GBK" w:cs="方正小标宋_GBK"/>
          <w:b w:val="0"/>
          <w:bCs w:val="0"/>
          <w:color w:val="auto"/>
          <w:highlight w:val="none"/>
        </w:rPr>
        <w:t>部门概况</w:t>
      </w:r>
      <w:bookmarkEnd w:id="12"/>
      <w:bookmarkEnd w:id="1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部门职责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bookmarkStart w:id="14" w:name="_Toc15396601"/>
      <w:bookmarkStart w:id="15" w:name="_Toc15377200"/>
      <w:r>
        <w:rPr>
          <w:rFonts w:hint="default" w:ascii="Times New Roman" w:hAnsi="Times New Roman" w:eastAsia="方正仿宋简体" w:cs="Times New Roman"/>
          <w:sz w:val="32"/>
          <w:szCs w:val="32"/>
        </w:rPr>
        <w:t>1</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宣传落实党的路线方针政策和国家法律、法规，坚持依法行政，推进政务公开，加强对村委会的指导，促进农村和谐发展。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科学制定发展规划，为区域内市场主体营造良好的政策环境、硬件环境、社会环境和优质的政策服务，信息服务、技术服务，增加农民收入，不断提高社会主义新农村建设水平。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坚持“立党为公、执政为民”，解决好人民群众最关心、最直接、最现实的利益问题。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加强和巩固农村基层政权建设和民主法治建设，加强社会治安综合治理，加强对突发事件的预警和管理，建立健全各种应急机制，加强民事纠纷调解，化解农村社会矛盾。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开展农村脱贫攻坚和社会救助，切实保障农民合法权益，维护农村社会稳定。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加强民政、教育、科技、文化、卫生、计划生育、安全生产、劳动保障和镇村规划等社会管理；加强社会主义精神文明建设。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做好防灾减灾工作；加强环境保护，努力改善农村人居环境，不断提高农村人口素质和农民生活质量。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强化公共服务，着力改善民生。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二、机构设置</w:t>
      </w:r>
      <w:bookmarkEnd w:id="14"/>
      <w:bookmarkEnd w:id="1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南江县赶场镇人民政府</w:t>
      </w:r>
      <w:r>
        <w:rPr>
          <w:rFonts w:hint="default" w:ascii="Times New Roman" w:hAnsi="Times New Roman" w:eastAsia="方正仿宋简体" w:cs="Times New Roman"/>
          <w:sz w:val="32"/>
          <w:szCs w:val="32"/>
        </w:rPr>
        <w:t>下属二级单位</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个，其中行政单位</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个，参照公务员法管理的事业单位</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个，其他事业单位</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个</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分别为便民服务中心、农业综合服务中心（畜牧兽医站）、公共事务服务中心（退役军人服务站）及农民工服务中心</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br w:type="page"/>
      </w:r>
    </w:p>
    <w:p>
      <w:pPr>
        <w:pStyle w:val="2"/>
        <w:ind w:right="440"/>
        <w:jc w:val="center"/>
        <w:rPr>
          <w:rFonts w:hint="eastAsia" w:ascii="方正小标宋_GBK" w:hAnsi="方正小标宋_GBK" w:eastAsia="方正小标宋_GBK" w:cs="方正小标宋_GBK"/>
          <w:color w:val="auto"/>
          <w:highlight w:val="none"/>
        </w:rPr>
      </w:pPr>
      <w:bookmarkStart w:id="16" w:name="_Toc15377204"/>
      <w:bookmarkStart w:id="17" w:name="_Toc15396602"/>
      <w:r>
        <w:rPr>
          <w:rFonts w:hint="eastAsia" w:ascii="方正小标宋_GBK" w:hAnsi="方正小标宋_GBK" w:eastAsia="方正小标宋_GBK" w:cs="方正小标宋_GBK"/>
          <w:b w:val="0"/>
          <w:bCs/>
          <w:color w:val="auto"/>
          <w:highlight w:val="none"/>
          <w:lang w:val="en-US" w:eastAsia="zh-CN"/>
        </w:rPr>
        <w:t xml:space="preserve">  </w:t>
      </w:r>
      <w:r>
        <w:rPr>
          <w:rFonts w:hint="eastAsia" w:ascii="方正小标宋_GBK" w:hAnsi="方正小标宋_GBK" w:eastAsia="方正小标宋_GBK" w:cs="方正小标宋_GBK"/>
          <w:b w:val="0"/>
          <w:bCs/>
          <w:color w:val="auto"/>
          <w:highlight w:val="none"/>
        </w:rPr>
        <w:t xml:space="preserve">第二部分 </w:t>
      </w:r>
      <w:r>
        <w:rPr>
          <w:rFonts w:hint="eastAsia" w:ascii="方正小标宋_GBK" w:hAnsi="方正小标宋_GBK" w:eastAsia="方正小标宋_GBK" w:cs="方正小标宋_GBK"/>
          <w:b w:val="0"/>
          <w:bCs/>
          <w:color w:val="auto"/>
          <w:highlight w:val="none"/>
          <w:lang w:val="en-US" w:eastAsia="zh-CN"/>
        </w:rPr>
        <w:t>2023年度</w:t>
      </w:r>
      <w:r>
        <w:rPr>
          <w:rStyle w:val="28"/>
          <w:rFonts w:hint="eastAsia" w:ascii="方正小标宋_GBK" w:hAnsi="方正小标宋_GBK" w:eastAsia="方正小标宋_GBK" w:cs="方正小标宋_GBK"/>
          <w:b w:val="0"/>
          <w:bCs/>
          <w:color w:val="auto"/>
          <w:highlight w:val="none"/>
        </w:rPr>
        <w:t>部门决算情况说明</w:t>
      </w:r>
      <w:bookmarkEnd w:id="16"/>
      <w:bookmarkEnd w:id="17"/>
    </w:p>
    <w:p>
      <w:pPr>
        <w:pStyle w:val="27"/>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outlineLvl w:val="1"/>
        <w:rPr>
          <w:rStyle w:val="29"/>
          <w:rFonts w:hint="eastAsia" w:ascii="黑体" w:hAnsi="黑体" w:eastAsia="黑体" w:cs="黑体"/>
          <w:b w:val="0"/>
          <w:color w:val="auto"/>
          <w:highlight w:val="none"/>
        </w:rPr>
      </w:pPr>
      <w:bookmarkStart w:id="18" w:name="_Toc15377205"/>
      <w:bookmarkStart w:id="19" w:name="_Toc15396603"/>
      <w:r>
        <w:rPr>
          <w:rFonts w:hint="eastAsia" w:ascii="黑体" w:hAnsi="黑体" w:eastAsia="黑体" w:cs="黑体"/>
          <w:color w:val="auto"/>
          <w:sz w:val="32"/>
          <w:szCs w:val="32"/>
          <w:highlight w:val="none"/>
          <w:lang w:val="en-US" w:eastAsia="zh-CN"/>
        </w:rPr>
        <w:t>一、</w:t>
      </w:r>
      <w:r>
        <w:rPr>
          <w:rFonts w:hint="eastAsia" w:ascii="黑体" w:hAnsi="黑体" w:eastAsia="黑体" w:cs="黑体"/>
          <w:color w:val="auto"/>
          <w:sz w:val="32"/>
          <w:szCs w:val="32"/>
          <w:highlight w:val="none"/>
        </w:rPr>
        <w:t>收</w:t>
      </w:r>
      <w:r>
        <w:rPr>
          <w:rStyle w:val="29"/>
          <w:rFonts w:hint="eastAsia" w:ascii="黑体" w:hAnsi="黑体" w:eastAsia="黑体" w:cs="黑体"/>
          <w:b w:val="0"/>
          <w:color w:val="auto"/>
          <w:highlight w:val="none"/>
        </w:rPr>
        <w:t>入支出决算总体情况说明</w:t>
      </w:r>
      <w:bookmarkEnd w:id="18"/>
      <w:bookmarkEnd w:id="1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lang w:val="zh-CN"/>
        </w:rPr>
      </w:pPr>
      <w:r>
        <w:rPr>
          <w:rFonts w:hint="default" w:ascii="Times New Roman" w:hAnsi="Times New Roman" w:eastAsia="方正仿宋简体" w:cs="Times New Roman"/>
          <w:color w:val="000000"/>
          <w:kern w:val="2"/>
          <w:sz w:val="32"/>
          <w:szCs w:val="24"/>
          <w:lang w:val="zh-CN"/>
        </w:rPr>
        <w:t>202</w:t>
      </w:r>
      <w:r>
        <w:rPr>
          <w:rFonts w:hint="default" w:ascii="Times New Roman" w:hAnsi="Times New Roman" w:eastAsia="方正仿宋简体" w:cs="Times New Roman"/>
          <w:color w:val="000000"/>
          <w:kern w:val="2"/>
          <w:sz w:val="32"/>
          <w:szCs w:val="24"/>
          <w:lang w:val="en-US" w:eastAsia="zh-CN"/>
        </w:rPr>
        <w:t>3</w:t>
      </w:r>
      <w:r>
        <w:rPr>
          <w:rFonts w:hint="default" w:ascii="Times New Roman" w:hAnsi="Times New Roman" w:eastAsia="方正仿宋简体" w:cs="Times New Roman"/>
          <w:color w:val="000000"/>
          <w:kern w:val="2"/>
          <w:sz w:val="32"/>
          <w:szCs w:val="24"/>
          <w:lang w:val="zh-CN"/>
        </w:rPr>
        <w:t>年度收、支总计</w:t>
      </w:r>
      <w:r>
        <w:rPr>
          <w:rFonts w:hint="default" w:ascii="Times New Roman" w:hAnsi="Times New Roman" w:eastAsia="方正仿宋简体" w:cs="Times New Roman"/>
          <w:color w:val="000000"/>
          <w:kern w:val="2"/>
          <w:sz w:val="32"/>
          <w:szCs w:val="24"/>
          <w:lang w:val="en-US" w:eastAsia="zh-CN"/>
        </w:rPr>
        <w:t>1859.8</w:t>
      </w:r>
      <w:r>
        <w:rPr>
          <w:rFonts w:hint="default" w:ascii="Times New Roman" w:hAnsi="Times New Roman" w:eastAsia="方正仿宋简体" w:cs="Times New Roman"/>
          <w:color w:val="000000"/>
          <w:kern w:val="2"/>
          <w:sz w:val="32"/>
          <w:szCs w:val="24"/>
          <w:lang w:val="zh-CN"/>
        </w:rPr>
        <w:t>万元。与202</w:t>
      </w:r>
      <w:r>
        <w:rPr>
          <w:rFonts w:hint="default" w:ascii="Times New Roman" w:hAnsi="Times New Roman" w:eastAsia="方正仿宋简体" w:cs="Times New Roman"/>
          <w:color w:val="000000"/>
          <w:kern w:val="2"/>
          <w:sz w:val="32"/>
          <w:szCs w:val="24"/>
          <w:lang w:val="en-US" w:eastAsia="zh-CN"/>
        </w:rPr>
        <w:t>2</w:t>
      </w:r>
      <w:r>
        <w:rPr>
          <w:rFonts w:hint="default" w:ascii="Times New Roman" w:hAnsi="Times New Roman" w:eastAsia="方正仿宋简体" w:cs="Times New Roman"/>
          <w:color w:val="000000"/>
          <w:kern w:val="2"/>
          <w:sz w:val="32"/>
          <w:szCs w:val="24"/>
          <w:lang w:val="zh-CN"/>
        </w:rPr>
        <w:t>年相比，收、支总计各增加</w:t>
      </w:r>
      <w:r>
        <w:rPr>
          <w:rFonts w:hint="default" w:ascii="Times New Roman" w:hAnsi="Times New Roman" w:eastAsia="方正仿宋简体" w:cs="Times New Roman"/>
          <w:color w:val="000000"/>
          <w:kern w:val="2"/>
          <w:sz w:val="32"/>
          <w:szCs w:val="24"/>
          <w:lang w:val="en-US" w:eastAsia="zh-CN"/>
        </w:rPr>
        <w:t>233.9</w:t>
      </w:r>
      <w:r>
        <w:rPr>
          <w:rFonts w:hint="default" w:ascii="Times New Roman" w:hAnsi="Times New Roman" w:eastAsia="方正仿宋简体" w:cs="Times New Roman"/>
          <w:color w:val="000000"/>
          <w:kern w:val="2"/>
          <w:sz w:val="32"/>
          <w:szCs w:val="24"/>
          <w:lang w:val="zh-CN"/>
        </w:rPr>
        <w:t>万元，增长</w:t>
      </w:r>
      <w:r>
        <w:rPr>
          <w:rFonts w:hint="default" w:ascii="Times New Roman" w:hAnsi="Times New Roman" w:eastAsia="方正仿宋简体" w:cs="Times New Roman"/>
          <w:color w:val="000000"/>
          <w:kern w:val="2"/>
          <w:sz w:val="32"/>
          <w:szCs w:val="24"/>
          <w:lang w:val="en-US" w:eastAsia="zh-CN"/>
        </w:rPr>
        <w:t>14.38</w:t>
      </w:r>
      <w:r>
        <w:rPr>
          <w:rFonts w:hint="default" w:ascii="Times New Roman" w:hAnsi="Times New Roman" w:eastAsia="方正仿宋简体" w:cs="Times New Roman"/>
          <w:color w:val="000000"/>
          <w:kern w:val="2"/>
          <w:sz w:val="32"/>
          <w:szCs w:val="24"/>
          <w:lang w:val="zh-CN"/>
        </w:rPr>
        <w:t>%</w:t>
      </w:r>
      <w:r>
        <w:rPr>
          <w:rFonts w:hint="eastAsia" w:eastAsia="方正仿宋简体" w:cs="Times New Roman"/>
          <w:color w:val="000000"/>
          <w:kern w:val="2"/>
          <w:sz w:val="32"/>
          <w:szCs w:val="24"/>
          <w:lang w:val="zh-CN"/>
        </w:rPr>
        <w:t>。</w:t>
      </w:r>
      <w:r>
        <w:rPr>
          <w:rFonts w:hint="default" w:ascii="Times New Roman" w:hAnsi="Times New Roman" w:eastAsia="方正仿宋简体" w:cs="Times New Roman"/>
          <w:color w:val="000000"/>
          <w:kern w:val="2"/>
          <w:sz w:val="32"/>
          <w:szCs w:val="24"/>
          <w:lang w:val="zh-CN"/>
        </w:rPr>
        <w:t>主要变动原因是</w:t>
      </w:r>
      <w:r>
        <w:rPr>
          <w:rFonts w:hint="default" w:ascii="Times New Roman" w:hAnsi="Times New Roman" w:eastAsia="方正仿宋简体" w:cs="Times New Roman"/>
          <w:color w:val="000000"/>
          <w:kern w:val="2"/>
          <w:sz w:val="32"/>
          <w:szCs w:val="24"/>
          <w:highlight w:val="none"/>
          <w:lang w:val="en-US" w:eastAsia="zh-CN"/>
        </w:rPr>
        <w:t>项目增加</w:t>
      </w:r>
      <w:r>
        <w:rPr>
          <w:rFonts w:hint="default" w:ascii="Times New Roman" w:hAnsi="Times New Roman" w:eastAsia="方正仿宋简体" w:cs="Times New Roman"/>
          <w:color w:val="000000"/>
          <w:kern w:val="2"/>
          <w:sz w:val="32"/>
          <w:szCs w:val="24"/>
          <w:highlight w:val="none"/>
          <w:lang w:val="zh-CN"/>
        </w:rPr>
        <w:t>。</w:t>
      </w:r>
    </w:p>
    <w:p>
      <w:pPr>
        <w:pStyle w:val="5"/>
        <w:jc w:val="center"/>
        <w:rPr>
          <w:rFonts w:hint="default" w:ascii="Times New Roman" w:hAnsi="Times New Roman" w:cs="Times New Roman"/>
          <w:lang w:val="zh-CN"/>
        </w:rPr>
      </w:pPr>
      <w:r>
        <w:rPr>
          <w:rFonts w:hint="default" w:ascii="Times New Roman" w:hAnsi="Times New Roman" w:cs="Times New Roman"/>
        </w:rPr>
        <w:drawing>
          <wp:inline distT="0" distB="0" distL="114300" distR="114300">
            <wp:extent cx="3749675" cy="2152015"/>
            <wp:effectExtent l="0" t="0" r="3175" b="63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7"/>
                    <a:stretch>
                      <a:fillRect/>
                    </a:stretch>
                  </pic:blipFill>
                  <pic:spPr>
                    <a:xfrm>
                      <a:off x="0" y="0"/>
                      <a:ext cx="3749675" cy="215201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000000"/>
          <w:kern w:val="2"/>
          <w:sz w:val="32"/>
          <w:szCs w:val="24"/>
          <w:lang w:val="zh-CN"/>
        </w:rPr>
      </w:pPr>
    </w:p>
    <w:p>
      <w:pPr>
        <w:spacing w:line="600" w:lineRule="exact"/>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（图1</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收、支决算总计变动情况图）</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 w:cs="Times New Roman"/>
          <w:color w:val="auto"/>
          <w:sz w:val="32"/>
          <w:szCs w:val="32"/>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outlineLvl w:val="1"/>
        <w:rPr>
          <w:rStyle w:val="29"/>
          <w:rFonts w:hint="eastAsia" w:ascii="黑体" w:hAnsi="黑体" w:eastAsia="黑体" w:cs="黑体"/>
          <w:b w:val="0"/>
          <w:color w:val="auto"/>
          <w:highlight w:val="none"/>
        </w:rPr>
      </w:pPr>
      <w:bookmarkStart w:id="20" w:name="_Toc15396604"/>
      <w:bookmarkStart w:id="21" w:name="_Toc15377206"/>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收</w:t>
      </w:r>
      <w:r>
        <w:rPr>
          <w:rStyle w:val="29"/>
          <w:rFonts w:hint="eastAsia" w:ascii="黑体" w:hAnsi="黑体" w:eastAsia="黑体" w:cs="黑体"/>
          <w:b w:val="0"/>
          <w:color w:val="auto"/>
          <w:highlight w:val="none"/>
        </w:rPr>
        <w:t>入决算情况说明</w:t>
      </w:r>
      <w:bookmarkEnd w:id="20"/>
      <w:bookmarkEnd w:id="21"/>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000000"/>
          <w:kern w:val="2"/>
          <w:sz w:val="32"/>
          <w:szCs w:val="24"/>
          <w:lang w:val="zh-CN"/>
        </w:rPr>
        <w:t>202</w:t>
      </w:r>
      <w:r>
        <w:rPr>
          <w:rFonts w:hint="default" w:ascii="Times New Roman" w:hAnsi="Times New Roman" w:eastAsia="方正仿宋简体" w:cs="Times New Roman"/>
          <w:color w:val="000000"/>
          <w:kern w:val="2"/>
          <w:sz w:val="32"/>
          <w:szCs w:val="24"/>
          <w:lang w:val="en-US" w:eastAsia="zh-CN"/>
        </w:rPr>
        <w:t>3</w:t>
      </w:r>
      <w:r>
        <w:rPr>
          <w:rFonts w:hint="default" w:ascii="Times New Roman" w:hAnsi="Times New Roman" w:eastAsia="方正仿宋简体" w:cs="Times New Roman"/>
          <w:color w:val="000000"/>
          <w:kern w:val="2"/>
          <w:sz w:val="32"/>
          <w:szCs w:val="24"/>
          <w:lang w:val="zh-CN"/>
        </w:rPr>
        <w:t>年本年收入合计</w:t>
      </w:r>
      <w:r>
        <w:rPr>
          <w:rFonts w:hint="default" w:ascii="Times New Roman" w:hAnsi="Times New Roman" w:eastAsia="方正仿宋简体" w:cs="Times New Roman"/>
          <w:color w:val="000000"/>
          <w:kern w:val="2"/>
          <w:sz w:val="32"/>
          <w:szCs w:val="24"/>
          <w:lang w:val="en-US" w:eastAsia="zh-CN"/>
        </w:rPr>
        <w:t>1859.8</w:t>
      </w:r>
      <w:r>
        <w:rPr>
          <w:rFonts w:hint="default" w:ascii="Times New Roman" w:hAnsi="Times New Roman" w:eastAsia="方正仿宋简体" w:cs="Times New Roman"/>
          <w:color w:val="000000"/>
          <w:kern w:val="2"/>
          <w:sz w:val="32"/>
          <w:szCs w:val="24"/>
          <w:lang w:val="zh-CN"/>
        </w:rPr>
        <w:t>万元，其中：一般公共预算财政拨款收入</w:t>
      </w:r>
      <w:r>
        <w:rPr>
          <w:rFonts w:hint="default" w:ascii="Times New Roman" w:hAnsi="Times New Roman" w:eastAsia="方正仿宋简体" w:cs="Times New Roman"/>
          <w:color w:val="000000"/>
          <w:kern w:val="2"/>
          <w:sz w:val="32"/>
          <w:szCs w:val="24"/>
          <w:lang w:val="en-US" w:eastAsia="zh-CN"/>
        </w:rPr>
        <w:t>1738.62</w:t>
      </w:r>
      <w:r>
        <w:rPr>
          <w:rFonts w:hint="default" w:ascii="Times New Roman" w:hAnsi="Times New Roman" w:eastAsia="方正仿宋简体" w:cs="Times New Roman"/>
          <w:color w:val="000000"/>
          <w:kern w:val="2"/>
          <w:sz w:val="32"/>
          <w:szCs w:val="24"/>
          <w:lang w:val="zh-CN"/>
        </w:rPr>
        <w:t>万元，占</w:t>
      </w:r>
      <w:r>
        <w:rPr>
          <w:rFonts w:hint="default" w:ascii="Times New Roman" w:hAnsi="Times New Roman" w:eastAsia="方正仿宋简体" w:cs="Times New Roman"/>
          <w:color w:val="000000"/>
          <w:kern w:val="2"/>
          <w:sz w:val="32"/>
          <w:szCs w:val="24"/>
          <w:lang w:val="en-US" w:eastAsia="zh-CN"/>
        </w:rPr>
        <w:t>93.48</w:t>
      </w:r>
      <w:r>
        <w:rPr>
          <w:rFonts w:hint="default" w:ascii="Times New Roman" w:hAnsi="Times New Roman" w:eastAsia="方正仿宋简体" w:cs="Times New Roman"/>
          <w:color w:val="000000"/>
          <w:kern w:val="2"/>
          <w:sz w:val="32"/>
          <w:szCs w:val="24"/>
          <w:lang w:val="zh-CN"/>
        </w:rPr>
        <w:t>%；政府性基金预算财政拨款收入</w:t>
      </w:r>
      <w:r>
        <w:rPr>
          <w:rFonts w:hint="default" w:ascii="Times New Roman" w:hAnsi="Times New Roman" w:eastAsia="方正仿宋简体" w:cs="Times New Roman"/>
          <w:color w:val="000000"/>
          <w:kern w:val="2"/>
          <w:sz w:val="32"/>
          <w:szCs w:val="24"/>
          <w:lang w:val="en-US" w:eastAsia="zh-CN"/>
        </w:rPr>
        <w:t>121.18</w:t>
      </w:r>
      <w:r>
        <w:rPr>
          <w:rFonts w:hint="default" w:ascii="Times New Roman" w:hAnsi="Times New Roman" w:eastAsia="方正仿宋简体" w:cs="Times New Roman"/>
          <w:color w:val="000000"/>
          <w:kern w:val="2"/>
          <w:sz w:val="32"/>
          <w:szCs w:val="24"/>
          <w:lang w:val="zh-CN"/>
        </w:rPr>
        <w:t>万元，占</w:t>
      </w:r>
      <w:r>
        <w:rPr>
          <w:rFonts w:hint="default" w:ascii="Times New Roman" w:hAnsi="Times New Roman" w:eastAsia="方正仿宋简体" w:cs="Times New Roman"/>
          <w:color w:val="000000"/>
          <w:kern w:val="2"/>
          <w:sz w:val="32"/>
          <w:szCs w:val="24"/>
          <w:lang w:val="en-US" w:eastAsia="zh-CN"/>
        </w:rPr>
        <w:t>6.52</w:t>
      </w:r>
      <w:r>
        <w:rPr>
          <w:rFonts w:hint="default" w:ascii="Times New Roman" w:hAnsi="Times New Roman" w:eastAsia="方正仿宋简体" w:cs="Times New Roman"/>
          <w:color w:val="000000"/>
          <w:kern w:val="2"/>
          <w:sz w:val="32"/>
          <w:szCs w:val="24"/>
          <w:lang w:val="zh-CN"/>
        </w:rPr>
        <w:t>%；国有资本经营预算财政拨款收入0万元，占0%；上级补助收入0万元，占0%；事业收入0万元，占0%；经营收入0万元，占0%；附属单位上缴收入0万元，占0%；其他收入0万元，占0%。</w:t>
      </w:r>
    </w:p>
    <w:p>
      <w:pPr>
        <w:pStyle w:val="5"/>
        <w:rPr>
          <w:rFonts w:hint="default" w:ascii="Times New Roman" w:hAnsi="Times New Roman" w:eastAsia="仿宋" w:cs="Times New Roman"/>
          <w:color w:val="auto"/>
          <w:sz w:val="32"/>
          <w:szCs w:val="32"/>
          <w:highlight w:val="none"/>
        </w:rPr>
      </w:pPr>
    </w:p>
    <w:p>
      <w:pPr>
        <w:pStyle w:val="5"/>
        <w:jc w:val="center"/>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inline distT="0" distB="0" distL="114300" distR="114300">
            <wp:extent cx="4130675" cy="2322830"/>
            <wp:effectExtent l="0" t="0" r="3175" b="127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8"/>
                    <a:stretch>
                      <a:fillRect/>
                    </a:stretch>
                  </pic:blipFill>
                  <pic:spPr>
                    <a:xfrm>
                      <a:off x="0" y="0"/>
                      <a:ext cx="4130675" cy="23228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auto"/>
          <w:sz w:val="32"/>
          <w:szCs w:val="32"/>
          <w:highlight w:val="none"/>
        </w:rPr>
      </w:pPr>
    </w:p>
    <w:p>
      <w:pPr>
        <w:spacing w:line="600" w:lineRule="exact"/>
        <w:ind w:firstLine="640" w:firstLineChars="200"/>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（图2</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收入决算结构图）</w:t>
      </w:r>
    </w:p>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hint="default" w:ascii="Times New Roman" w:hAnsi="Times New Roman" w:eastAsia="仿宋_GB2312" w:cs="Times New Roman"/>
          <w:color w:val="auto"/>
          <w:sz w:val="32"/>
          <w:szCs w:val="32"/>
          <w:highlight w:val="none"/>
        </w:rPr>
      </w:pPr>
    </w:p>
    <w:p>
      <w:pPr>
        <w:pStyle w:val="27"/>
        <w:pageBreakBefore w:val="0"/>
        <w:widowControl w:val="0"/>
        <w:numPr>
          <w:ilvl w:val="0"/>
          <w:numId w:val="0"/>
        </w:numPr>
        <w:kinsoku/>
        <w:wordWrap/>
        <w:overflowPunct/>
        <w:topLinePunct w:val="0"/>
        <w:autoSpaceDE/>
        <w:autoSpaceDN/>
        <w:bidi w:val="0"/>
        <w:adjustRightInd/>
        <w:snapToGrid/>
        <w:spacing w:line="580" w:lineRule="exact"/>
        <w:ind w:left="640" w:leftChars="0"/>
        <w:textAlignment w:val="auto"/>
        <w:outlineLvl w:val="1"/>
        <w:rPr>
          <w:rStyle w:val="29"/>
          <w:rFonts w:hint="eastAsia" w:ascii="黑体" w:hAnsi="黑体" w:eastAsia="黑体" w:cs="黑体"/>
          <w:b w:val="0"/>
          <w:color w:val="auto"/>
          <w:highlight w:val="none"/>
        </w:rPr>
      </w:pPr>
      <w:bookmarkStart w:id="22" w:name="_Toc15396605"/>
      <w:bookmarkStart w:id="23" w:name="_Toc15377207"/>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支</w:t>
      </w:r>
      <w:r>
        <w:rPr>
          <w:rStyle w:val="29"/>
          <w:rFonts w:hint="eastAsia" w:ascii="黑体" w:hAnsi="黑体" w:eastAsia="黑体" w:cs="黑体"/>
          <w:b w:val="0"/>
          <w:color w:val="auto"/>
          <w:highlight w:val="none"/>
        </w:rPr>
        <w:t>出决算情况说明</w:t>
      </w:r>
      <w:bookmarkEnd w:id="22"/>
      <w:bookmarkEnd w:id="23"/>
    </w:p>
    <w:p>
      <w:pPr>
        <w:keepNext/>
        <w:keepLines/>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32"/>
          <w:highlight w:val="none"/>
          <w:shd w:val="pct10" w:color="auto" w:fill="FFFFFF"/>
        </w:rPr>
      </w:pPr>
      <w:r>
        <w:rPr>
          <w:rFonts w:hint="default" w:ascii="Times New Roman" w:hAnsi="Times New Roman" w:eastAsia="方正仿宋简体" w:cs="Times New Roman"/>
          <w:color w:val="000000"/>
          <w:kern w:val="2"/>
          <w:sz w:val="32"/>
          <w:szCs w:val="24"/>
          <w:lang w:val="zh-CN"/>
        </w:rPr>
        <w:t>202</w:t>
      </w:r>
      <w:r>
        <w:rPr>
          <w:rFonts w:hint="default" w:ascii="Times New Roman" w:hAnsi="Times New Roman" w:eastAsia="方正仿宋简体" w:cs="Times New Roman"/>
          <w:color w:val="000000"/>
          <w:kern w:val="2"/>
          <w:sz w:val="32"/>
          <w:szCs w:val="24"/>
          <w:lang w:val="en-US" w:eastAsia="zh-CN"/>
        </w:rPr>
        <w:t>3</w:t>
      </w:r>
      <w:r>
        <w:rPr>
          <w:rFonts w:hint="default" w:ascii="Times New Roman" w:hAnsi="Times New Roman" w:eastAsia="方正仿宋简体" w:cs="Times New Roman"/>
          <w:color w:val="000000"/>
          <w:kern w:val="2"/>
          <w:sz w:val="32"/>
          <w:szCs w:val="24"/>
          <w:lang w:val="zh-CN"/>
        </w:rPr>
        <w:t>年本年支出合计</w:t>
      </w:r>
      <w:r>
        <w:rPr>
          <w:rFonts w:hint="default" w:ascii="Times New Roman" w:hAnsi="Times New Roman" w:eastAsia="方正仿宋简体" w:cs="Times New Roman"/>
          <w:color w:val="000000"/>
          <w:kern w:val="2"/>
          <w:sz w:val="32"/>
          <w:szCs w:val="24"/>
          <w:lang w:val="en-US" w:eastAsia="zh-CN"/>
        </w:rPr>
        <w:t>1859.8</w:t>
      </w:r>
      <w:r>
        <w:rPr>
          <w:rFonts w:hint="default" w:ascii="Times New Roman" w:hAnsi="Times New Roman" w:eastAsia="方正仿宋简体" w:cs="Times New Roman"/>
          <w:color w:val="000000"/>
          <w:kern w:val="2"/>
          <w:sz w:val="32"/>
          <w:szCs w:val="24"/>
          <w:lang w:val="zh-CN"/>
        </w:rPr>
        <w:t>万元，其中：基本支出</w:t>
      </w:r>
      <w:r>
        <w:rPr>
          <w:rFonts w:hint="default" w:ascii="Times New Roman" w:hAnsi="Times New Roman" w:eastAsia="方正仿宋简体" w:cs="Times New Roman"/>
          <w:color w:val="000000"/>
          <w:kern w:val="2"/>
          <w:sz w:val="32"/>
          <w:szCs w:val="24"/>
          <w:lang w:val="en-US" w:eastAsia="zh-CN"/>
        </w:rPr>
        <w:t>1585.32</w:t>
      </w:r>
      <w:r>
        <w:rPr>
          <w:rFonts w:hint="default" w:ascii="Times New Roman" w:hAnsi="Times New Roman" w:eastAsia="方正仿宋简体" w:cs="Times New Roman"/>
          <w:color w:val="000000"/>
          <w:kern w:val="2"/>
          <w:sz w:val="32"/>
          <w:szCs w:val="24"/>
          <w:lang w:val="zh-CN"/>
        </w:rPr>
        <w:t>万元，占</w:t>
      </w:r>
      <w:r>
        <w:rPr>
          <w:rFonts w:hint="default" w:ascii="Times New Roman" w:hAnsi="Times New Roman" w:eastAsia="方正仿宋简体" w:cs="Times New Roman"/>
          <w:color w:val="000000"/>
          <w:kern w:val="2"/>
          <w:sz w:val="32"/>
          <w:szCs w:val="24"/>
          <w:lang w:val="en-US" w:eastAsia="zh-CN"/>
        </w:rPr>
        <w:t>85.24</w:t>
      </w:r>
      <w:r>
        <w:rPr>
          <w:rFonts w:hint="default" w:ascii="Times New Roman" w:hAnsi="Times New Roman" w:eastAsia="方正仿宋简体" w:cs="Times New Roman"/>
          <w:color w:val="000000"/>
          <w:kern w:val="2"/>
          <w:sz w:val="32"/>
          <w:szCs w:val="24"/>
          <w:lang w:val="zh-CN"/>
        </w:rPr>
        <w:t>%；项目支出</w:t>
      </w:r>
      <w:r>
        <w:rPr>
          <w:rFonts w:hint="default" w:ascii="Times New Roman" w:hAnsi="Times New Roman" w:eastAsia="方正仿宋简体" w:cs="Times New Roman"/>
          <w:color w:val="000000"/>
          <w:kern w:val="2"/>
          <w:sz w:val="32"/>
          <w:szCs w:val="24"/>
          <w:lang w:val="en-US" w:eastAsia="zh-CN"/>
        </w:rPr>
        <w:t>274.48</w:t>
      </w:r>
      <w:r>
        <w:rPr>
          <w:rFonts w:hint="default" w:ascii="Times New Roman" w:hAnsi="Times New Roman" w:eastAsia="方正仿宋简体" w:cs="Times New Roman"/>
          <w:color w:val="000000"/>
          <w:kern w:val="2"/>
          <w:sz w:val="32"/>
          <w:szCs w:val="24"/>
          <w:lang w:val="zh-CN"/>
        </w:rPr>
        <w:t>万元，占</w:t>
      </w:r>
      <w:r>
        <w:rPr>
          <w:rFonts w:hint="default" w:ascii="Times New Roman" w:hAnsi="Times New Roman" w:eastAsia="方正仿宋简体" w:cs="Times New Roman"/>
          <w:color w:val="000000"/>
          <w:kern w:val="2"/>
          <w:sz w:val="32"/>
          <w:szCs w:val="24"/>
          <w:lang w:val="en-US" w:eastAsia="zh-CN"/>
        </w:rPr>
        <w:t>14.76</w:t>
      </w:r>
      <w:r>
        <w:rPr>
          <w:rFonts w:hint="default" w:ascii="Times New Roman" w:hAnsi="Times New Roman" w:eastAsia="方正仿宋简体" w:cs="Times New Roman"/>
          <w:color w:val="000000"/>
          <w:kern w:val="2"/>
          <w:sz w:val="32"/>
          <w:szCs w:val="24"/>
          <w:lang w:val="zh-CN"/>
        </w:rPr>
        <w:t>%；上缴上级支出0万元，占0%；经营支出0万元，占0%；对附属单位补助支出0万元，占0%。</w:t>
      </w:r>
    </w:p>
    <w:p>
      <w:pPr>
        <w:pStyle w:val="5"/>
        <w:jc w:val="center"/>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inline distT="0" distB="0" distL="114300" distR="114300">
            <wp:extent cx="4174490" cy="2416175"/>
            <wp:effectExtent l="0" t="0" r="16510" b="3175"/>
            <wp:docPr id="4"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true"/>
                    </pic:cNvPicPr>
                  </pic:nvPicPr>
                  <pic:blipFill>
                    <a:blip r:embed="rId9"/>
                    <a:stretch>
                      <a:fillRect/>
                    </a:stretch>
                  </pic:blipFill>
                  <pic:spPr>
                    <a:xfrm>
                      <a:off x="0" y="0"/>
                      <a:ext cx="4174490" cy="24161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简体" w:cs="Times New Roman"/>
          <w:color w:val="auto"/>
          <w:sz w:val="32"/>
          <w:szCs w:val="32"/>
          <w:highlight w:val="none"/>
        </w:rPr>
      </w:pPr>
    </w:p>
    <w:p>
      <w:pPr>
        <w:spacing w:line="600" w:lineRule="exact"/>
        <w:jc w:val="center"/>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（图3</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支出决算结构图）</w:t>
      </w:r>
    </w:p>
    <w:p>
      <w:pPr>
        <w:spacing w:line="600" w:lineRule="exact"/>
        <w:ind w:firstLine="640" w:firstLineChars="200"/>
        <w:outlineLvl w:val="1"/>
        <w:rPr>
          <w:rStyle w:val="29"/>
          <w:rFonts w:hint="eastAsia" w:ascii="黑体" w:hAnsi="黑体" w:eastAsia="黑体" w:cs="黑体"/>
          <w:b w:val="0"/>
          <w:color w:val="auto"/>
          <w:highlight w:val="none"/>
        </w:rPr>
      </w:pPr>
      <w:bookmarkStart w:id="24" w:name="_Toc15377208"/>
      <w:bookmarkStart w:id="25" w:name="_Toc15396606"/>
      <w:r>
        <w:rPr>
          <w:rFonts w:hint="eastAsia" w:ascii="黑体" w:hAnsi="黑体" w:eastAsia="黑体" w:cs="黑体"/>
          <w:color w:val="auto"/>
          <w:sz w:val="32"/>
          <w:szCs w:val="32"/>
          <w:highlight w:val="none"/>
        </w:rPr>
        <w:t>四、财</w:t>
      </w:r>
      <w:r>
        <w:rPr>
          <w:rStyle w:val="29"/>
          <w:rFonts w:hint="eastAsia" w:ascii="黑体" w:hAnsi="黑体" w:eastAsia="黑体" w:cs="黑体"/>
          <w:b w:val="0"/>
          <w:color w:val="auto"/>
          <w:highlight w:val="none"/>
        </w:rPr>
        <w:t>政拨款收入支出决算总体情况说明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1"/>
        <w:jc w:val="both"/>
        <w:textAlignment w:val="auto"/>
        <w:rPr>
          <w:rFonts w:hint="default" w:ascii="Times New Roman" w:hAnsi="Times New Roman" w:eastAsia="方正仿宋简体" w:cs="Times New Roman"/>
          <w:color w:val="000000"/>
          <w:kern w:val="2"/>
          <w:sz w:val="32"/>
          <w:szCs w:val="24"/>
          <w:lang w:val="zh-CN"/>
        </w:rPr>
      </w:pPr>
      <w:r>
        <w:rPr>
          <w:rFonts w:hint="default" w:ascii="Times New Roman" w:hAnsi="Times New Roman" w:eastAsia="方正仿宋简体" w:cs="Times New Roman"/>
          <w:color w:val="000000"/>
          <w:kern w:val="2"/>
          <w:sz w:val="32"/>
          <w:szCs w:val="24"/>
          <w:lang w:val="zh-CN"/>
        </w:rPr>
        <w:t>202</w:t>
      </w:r>
      <w:r>
        <w:rPr>
          <w:rFonts w:hint="default" w:ascii="Times New Roman" w:hAnsi="Times New Roman" w:eastAsia="方正仿宋简体" w:cs="Times New Roman"/>
          <w:color w:val="000000"/>
          <w:kern w:val="2"/>
          <w:sz w:val="32"/>
          <w:szCs w:val="24"/>
          <w:lang w:val="en-US" w:eastAsia="zh-CN"/>
        </w:rPr>
        <w:t>3</w:t>
      </w:r>
      <w:r>
        <w:rPr>
          <w:rFonts w:hint="default" w:ascii="Times New Roman" w:hAnsi="Times New Roman" w:eastAsia="方正仿宋简体" w:cs="Times New Roman"/>
          <w:color w:val="000000"/>
          <w:kern w:val="2"/>
          <w:sz w:val="32"/>
          <w:szCs w:val="24"/>
          <w:lang w:val="zh-CN"/>
        </w:rPr>
        <w:t>年财政拨款收、支总计</w:t>
      </w:r>
      <w:r>
        <w:rPr>
          <w:rFonts w:hint="default" w:ascii="Times New Roman" w:hAnsi="Times New Roman" w:eastAsia="方正仿宋简体" w:cs="Times New Roman"/>
          <w:color w:val="000000"/>
          <w:kern w:val="2"/>
          <w:sz w:val="32"/>
          <w:szCs w:val="24"/>
          <w:lang w:val="en-US" w:eastAsia="zh-CN"/>
        </w:rPr>
        <w:t>1859.8</w:t>
      </w:r>
      <w:r>
        <w:rPr>
          <w:rFonts w:hint="default" w:ascii="Times New Roman" w:hAnsi="Times New Roman" w:eastAsia="方正仿宋简体" w:cs="Times New Roman"/>
          <w:color w:val="000000"/>
          <w:kern w:val="2"/>
          <w:sz w:val="32"/>
          <w:szCs w:val="24"/>
          <w:lang w:val="zh-CN"/>
        </w:rPr>
        <w:t>万元。与202</w:t>
      </w:r>
      <w:r>
        <w:rPr>
          <w:rFonts w:hint="default" w:ascii="Times New Roman" w:hAnsi="Times New Roman" w:eastAsia="方正仿宋简体" w:cs="Times New Roman"/>
          <w:color w:val="000000"/>
          <w:kern w:val="2"/>
          <w:sz w:val="32"/>
          <w:szCs w:val="24"/>
          <w:lang w:val="en-US" w:eastAsia="zh-CN"/>
        </w:rPr>
        <w:t>2</w:t>
      </w:r>
      <w:r>
        <w:rPr>
          <w:rFonts w:hint="default" w:ascii="Times New Roman" w:hAnsi="Times New Roman" w:eastAsia="方正仿宋简体" w:cs="Times New Roman"/>
          <w:color w:val="000000"/>
          <w:kern w:val="2"/>
          <w:sz w:val="32"/>
          <w:szCs w:val="24"/>
          <w:lang w:val="zh-CN"/>
        </w:rPr>
        <w:t>年相比，收、支总计各增加</w:t>
      </w:r>
      <w:r>
        <w:rPr>
          <w:rFonts w:hint="default" w:ascii="Times New Roman" w:hAnsi="Times New Roman" w:eastAsia="方正仿宋简体" w:cs="Times New Roman"/>
          <w:color w:val="000000"/>
          <w:kern w:val="2"/>
          <w:sz w:val="32"/>
          <w:szCs w:val="24"/>
          <w:lang w:val="en-US" w:eastAsia="zh-CN"/>
        </w:rPr>
        <w:t>233.9</w:t>
      </w:r>
      <w:r>
        <w:rPr>
          <w:rFonts w:hint="default" w:ascii="Times New Roman" w:hAnsi="Times New Roman" w:eastAsia="方正仿宋简体" w:cs="Times New Roman"/>
          <w:color w:val="000000"/>
          <w:kern w:val="2"/>
          <w:sz w:val="32"/>
          <w:szCs w:val="24"/>
          <w:lang w:val="zh-CN"/>
        </w:rPr>
        <w:t>万元，增长</w:t>
      </w:r>
      <w:r>
        <w:rPr>
          <w:rFonts w:hint="default" w:ascii="Times New Roman" w:hAnsi="Times New Roman" w:eastAsia="方正仿宋简体" w:cs="Times New Roman"/>
          <w:color w:val="000000"/>
          <w:kern w:val="2"/>
          <w:sz w:val="32"/>
          <w:szCs w:val="24"/>
          <w:lang w:val="en-US" w:eastAsia="zh-CN"/>
        </w:rPr>
        <w:t>14.38</w:t>
      </w:r>
      <w:r>
        <w:rPr>
          <w:rFonts w:hint="default" w:ascii="Times New Roman" w:hAnsi="Times New Roman" w:eastAsia="方正仿宋简体" w:cs="Times New Roman"/>
          <w:color w:val="000000"/>
          <w:kern w:val="2"/>
          <w:sz w:val="32"/>
          <w:szCs w:val="24"/>
          <w:lang w:val="zh-CN"/>
        </w:rPr>
        <w:t>%。主要变动原因是</w:t>
      </w:r>
      <w:r>
        <w:rPr>
          <w:rFonts w:hint="default" w:ascii="Times New Roman" w:hAnsi="Times New Roman" w:eastAsia="方正仿宋简体" w:cs="Times New Roman"/>
          <w:color w:val="000000"/>
          <w:kern w:val="2"/>
          <w:sz w:val="32"/>
          <w:szCs w:val="24"/>
          <w:highlight w:val="none"/>
          <w:lang w:val="en-US" w:eastAsia="zh-CN"/>
        </w:rPr>
        <w:t>项目增加</w:t>
      </w:r>
      <w:r>
        <w:rPr>
          <w:rFonts w:hint="default" w:ascii="Times New Roman" w:hAnsi="Times New Roman" w:eastAsia="方正仿宋简体" w:cs="Times New Roman"/>
          <w:color w:val="000000"/>
          <w:kern w:val="2"/>
          <w:sz w:val="32"/>
          <w:szCs w:val="24"/>
          <w:lang w:val="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1"/>
        <w:jc w:val="both"/>
        <w:textAlignment w:val="auto"/>
        <w:rPr>
          <w:rFonts w:hint="default" w:ascii="Times New Roman" w:hAnsi="Times New Roman" w:eastAsia="方正仿宋简体" w:cs="Times New Roman"/>
          <w:color w:val="000000"/>
          <w:kern w:val="2"/>
          <w:sz w:val="32"/>
          <w:szCs w:val="24"/>
          <w:lang w:val="zh-CN"/>
        </w:rPr>
      </w:pPr>
    </w:p>
    <w:p>
      <w:pPr>
        <w:pStyle w:val="5"/>
        <w:jc w:val="center"/>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inline distT="0" distB="0" distL="114300" distR="114300">
            <wp:extent cx="5638800" cy="3161665"/>
            <wp:effectExtent l="0" t="0" r="0" b="635"/>
            <wp:docPr id="7"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true"/>
                    </pic:cNvPicPr>
                  </pic:nvPicPr>
                  <pic:blipFill>
                    <a:blip r:embed="rId10"/>
                    <a:stretch>
                      <a:fillRect/>
                    </a:stretch>
                  </pic:blipFill>
                  <pic:spPr>
                    <a:xfrm>
                      <a:off x="0" y="0"/>
                      <a:ext cx="5638800" cy="31616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Times New Roman" w:hAnsi="Times New Roman" w:eastAsia="仿宋" w:cs="Times New Roman"/>
          <w:color w:val="auto"/>
          <w:sz w:val="32"/>
          <w:szCs w:val="32"/>
          <w:highlight w:val="none"/>
        </w:rPr>
      </w:pPr>
    </w:p>
    <w:p>
      <w:pPr>
        <w:spacing w:line="600" w:lineRule="exact"/>
        <w:jc w:val="center"/>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（图4</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财政拨款收、支决算总计变动情况）</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1"/>
        <w:rPr>
          <w:rFonts w:hint="default" w:ascii="Times New Roman" w:hAnsi="Times New Roman" w:eastAsia="黑体" w:cs="Times New Roman"/>
          <w:color w:val="auto"/>
          <w:sz w:val="32"/>
          <w:szCs w:val="32"/>
          <w:highlight w:val="none"/>
        </w:rPr>
      </w:pPr>
      <w:bookmarkStart w:id="26" w:name="_Toc15377209"/>
      <w:bookmarkStart w:id="27" w:name="_Toc15396607"/>
    </w:p>
    <w:p>
      <w:pPr>
        <w:spacing w:line="600" w:lineRule="exact"/>
        <w:ind w:firstLine="640" w:firstLineChars="200"/>
        <w:outlineLvl w:val="1"/>
        <w:rPr>
          <w:rStyle w:val="29"/>
          <w:rFonts w:hint="default" w:ascii="Times New Roman" w:hAnsi="Times New Roman" w:eastAsia="黑体" w:cs="Times New Roman"/>
          <w:b w:val="0"/>
          <w:color w:val="auto"/>
          <w:highlight w:val="none"/>
        </w:rPr>
      </w:pPr>
      <w:r>
        <w:rPr>
          <w:rFonts w:hint="default" w:ascii="Times New Roman" w:hAnsi="Times New Roman" w:eastAsia="黑体" w:cs="Times New Roman"/>
          <w:color w:val="auto"/>
          <w:sz w:val="32"/>
          <w:szCs w:val="32"/>
          <w:highlight w:val="none"/>
        </w:rPr>
        <w:t>五、</w:t>
      </w:r>
      <w:r>
        <w:rPr>
          <w:rFonts w:hint="default" w:ascii="Times New Roman" w:hAnsi="Times New Roman" w:eastAsia="黑体" w:cs="Times New Roman"/>
          <w:b/>
          <w:color w:val="auto"/>
          <w:sz w:val="32"/>
          <w:szCs w:val="32"/>
          <w:highlight w:val="none"/>
        </w:rPr>
        <w:t>一</w:t>
      </w:r>
      <w:r>
        <w:rPr>
          <w:rStyle w:val="29"/>
          <w:rFonts w:hint="default" w:ascii="Times New Roman" w:hAnsi="Times New Roman" w:eastAsia="黑体" w:cs="Times New Roman"/>
          <w:b w:val="0"/>
          <w:color w:val="auto"/>
          <w:highlight w:val="none"/>
        </w:rPr>
        <w:t>般公共预算财政拨款支出决算情况说明</w:t>
      </w:r>
      <w:bookmarkEnd w:id="26"/>
      <w:bookmarkEnd w:id="27"/>
    </w:p>
    <w:p>
      <w:pPr>
        <w:spacing w:line="600" w:lineRule="exact"/>
        <w:ind w:firstLine="640" w:firstLineChars="200"/>
        <w:outlineLvl w:val="2"/>
        <w:rPr>
          <w:rFonts w:hint="eastAsia" w:ascii="方正楷体简体" w:hAnsi="方正楷体简体" w:eastAsia="方正楷体简体" w:cs="方正楷体简体"/>
          <w:b w:val="0"/>
          <w:bCs/>
          <w:color w:val="auto"/>
          <w:sz w:val="32"/>
          <w:szCs w:val="32"/>
          <w:highlight w:val="none"/>
        </w:rPr>
      </w:pPr>
      <w:bookmarkStart w:id="28" w:name="_Toc15377210"/>
      <w:r>
        <w:rPr>
          <w:rFonts w:hint="eastAsia" w:ascii="方正楷体简体" w:hAnsi="方正楷体简体" w:eastAsia="方正楷体简体" w:cs="方正楷体简体"/>
          <w:b w:val="0"/>
          <w:bCs/>
          <w:color w:val="auto"/>
          <w:sz w:val="32"/>
          <w:szCs w:val="32"/>
          <w:highlight w:val="none"/>
        </w:rPr>
        <w:t>（一）一般公共预算财政拨款支出决算总体情况</w:t>
      </w:r>
      <w:bookmarkEnd w:id="2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000000"/>
          <w:kern w:val="2"/>
          <w:sz w:val="32"/>
          <w:szCs w:val="24"/>
          <w:lang w:val="zh-CN"/>
        </w:rPr>
        <w:t>202</w:t>
      </w:r>
      <w:r>
        <w:rPr>
          <w:rFonts w:hint="default" w:ascii="Times New Roman" w:hAnsi="Times New Roman" w:eastAsia="方正仿宋简体" w:cs="Times New Roman"/>
          <w:color w:val="000000"/>
          <w:kern w:val="2"/>
          <w:sz w:val="32"/>
          <w:szCs w:val="24"/>
          <w:lang w:val="en-US" w:eastAsia="zh-CN"/>
        </w:rPr>
        <w:t>3</w:t>
      </w:r>
      <w:r>
        <w:rPr>
          <w:rFonts w:hint="default" w:ascii="Times New Roman" w:hAnsi="Times New Roman" w:eastAsia="方正仿宋简体" w:cs="Times New Roman"/>
          <w:color w:val="000000"/>
          <w:kern w:val="2"/>
          <w:sz w:val="32"/>
          <w:szCs w:val="24"/>
          <w:lang w:val="zh-CN"/>
        </w:rPr>
        <w:t>年一般公共预算财政拨款支出</w:t>
      </w:r>
      <w:r>
        <w:rPr>
          <w:rFonts w:hint="default" w:ascii="Times New Roman" w:hAnsi="Times New Roman" w:eastAsia="方正仿宋简体" w:cs="Times New Roman"/>
          <w:color w:val="000000"/>
          <w:kern w:val="2"/>
          <w:sz w:val="32"/>
          <w:szCs w:val="24"/>
          <w:lang w:val="en-US" w:eastAsia="zh-CN"/>
        </w:rPr>
        <w:t>1738.62</w:t>
      </w:r>
      <w:r>
        <w:rPr>
          <w:rFonts w:hint="default" w:ascii="Times New Roman" w:hAnsi="Times New Roman" w:eastAsia="方正仿宋简体" w:cs="Times New Roman"/>
          <w:color w:val="000000"/>
          <w:kern w:val="2"/>
          <w:sz w:val="32"/>
          <w:szCs w:val="24"/>
          <w:lang w:val="zh-CN"/>
        </w:rPr>
        <w:t>万元，占本年支出合计的</w:t>
      </w:r>
      <w:r>
        <w:rPr>
          <w:rFonts w:hint="default" w:ascii="Times New Roman" w:hAnsi="Times New Roman" w:eastAsia="方正仿宋简体" w:cs="Times New Roman"/>
          <w:color w:val="000000"/>
          <w:kern w:val="2"/>
          <w:sz w:val="32"/>
          <w:szCs w:val="24"/>
          <w:lang w:val="en-US" w:eastAsia="zh-CN"/>
        </w:rPr>
        <w:t>93.48</w:t>
      </w:r>
      <w:r>
        <w:rPr>
          <w:rFonts w:hint="default" w:ascii="Times New Roman" w:hAnsi="Times New Roman" w:eastAsia="方正仿宋简体" w:cs="Times New Roman"/>
          <w:color w:val="000000"/>
          <w:kern w:val="2"/>
          <w:sz w:val="32"/>
          <w:szCs w:val="24"/>
          <w:lang w:val="zh-CN"/>
        </w:rPr>
        <w:t>%</w:t>
      </w:r>
      <w:r>
        <w:rPr>
          <w:rFonts w:hint="eastAsia" w:eastAsia="方正仿宋简体" w:cs="Times New Roman"/>
          <w:color w:val="000000"/>
          <w:kern w:val="2"/>
          <w:sz w:val="32"/>
          <w:szCs w:val="24"/>
          <w:lang w:val="zh-CN"/>
        </w:rPr>
        <w:t>，</w:t>
      </w:r>
      <w:r>
        <w:rPr>
          <w:rFonts w:hint="default" w:ascii="Times New Roman" w:hAnsi="Times New Roman" w:eastAsia="方正仿宋简体" w:cs="Times New Roman"/>
          <w:color w:val="000000"/>
          <w:kern w:val="2"/>
          <w:sz w:val="32"/>
          <w:szCs w:val="24"/>
          <w:lang w:val="zh-CN"/>
        </w:rPr>
        <w:t>与202</w:t>
      </w:r>
      <w:r>
        <w:rPr>
          <w:rFonts w:hint="default" w:ascii="Times New Roman" w:hAnsi="Times New Roman" w:eastAsia="方正仿宋简体" w:cs="Times New Roman"/>
          <w:color w:val="000000"/>
          <w:kern w:val="2"/>
          <w:sz w:val="32"/>
          <w:szCs w:val="24"/>
          <w:lang w:val="en-US" w:eastAsia="zh-CN"/>
        </w:rPr>
        <w:t>2</w:t>
      </w:r>
      <w:r>
        <w:rPr>
          <w:rFonts w:hint="default" w:ascii="Times New Roman" w:hAnsi="Times New Roman" w:eastAsia="方正仿宋简体" w:cs="Times New Roman"/>
          <w:color w:val="000000"/>
          <w:kern w:val="2"/>
          <w:sz w:val="32"/>
          <w:szCs w:val="24"/>
          <w:lang w:val="zh-CN"/>
        </w:rPr>
        <w:t>年相比，一般公共预算财政拨款支出增加</w:t>
      </w:r>
      <w:r>
        <w:rPr>
          <w:rFonts w:hint="default" w:ascii="Times New Roman" w:hAnsi="Times New Roman" w:eastAsia="方正仿宋简体" w:cs="Times New Roman"/>
          <w:color w:val="000000"/>
          <w:kern w:val="2"/>
          <w:sz w:val="32"/>
          <w:szCs w:val="24"/>
          <w:lang w:val="en-US" w:eastAsia="zh-CN"/>
        </w:rPr>
        <w:t>112.72</w:t>
      </w:r>
      <w:r>
        <w:rPr>
          <w:rFonts w:hint="default" w:ascii="Times New Roman" w:hAnsi="Times New Roman" w:eastAsia="方正仿宋简体" w:cs="Times New Roman"/>
          <w:color w:val="000000"/>
          <w:kern w:val="2"/>
          <w:sz w:val="32"/>
          <w:szCs w:val="24"/>
          <w:lang w:val="zh-CN"/>
        </w:rPr>
        <w:t>万元，增长</w:t>
      </w:r>
      <w:r>
        <w:rPr>
          <w:rFonts w:hint="default" w:ascii="Times New Roman" w:hAnsi="Times New Roman" w:eastAsia="方正仿宋简体" w:cs="Times New Roman"/>
          <w:color w:val="000000"/>
          <w:kern w:val="2"/>
          <w:sz w:val="32"/>
          <w:szCs w:val="24"/>
          <w:lang w:val="en-US" w:eastAsia="zh-CN"/>
        </w:rPr>
        <w:t>6.93</w:t>
      </w:r>
      <w:r>
        <w:rPr>
          <w:rFonts w:hint="default" w:ascii="Times New Roman" w:hAnsi="Times New Roman" w:eastAsia="方正仿宋简体" w:cs="Times New Roman"/>
          <w:color w:val="000000"/>
          <w:kern w:val="2"/>
          <w:sz w:val="32"/>
          <w:szCs w:val="24"/>
          <w:lang w:val="zh-CN"/>
        </w:rPr>
        <w:t>%。主要变动原因是</w:t>
      </w:r>
      <w:r>
        <w:rPr>
          <w:rFonts w:hint="default" w:ascii="Times New Roman" w:hAnsi="Times New Roman" w:eastAsia="方正仿宋简体" w:cs="Times New Roman"/>
          <w:color w:val="000000"/>
          <w:kern w:val="2"/>
          <w:sz w:val="32"/>
          <w:szCs w:val="24"/>
          <w:highlight w:val="none"/>
          <w:lang w:val="en-US" w:eastAsia="zh-CN"/>
        </w:rPr>
        <w:t>项目增加。</w:t>
      </w:r>
    </w:p>
    <w:p>
      <w:pPr>
        <w:pStyle w:val="5"/>
        <w:jc w:val="center"/>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inline distT="0" distB="0" distL="114300" distR="114300">
            <wp:extent cx="3863975" cy="2072640"/>
            <wp:effectExtent l="0" t="0" r="3175" b="3810"/>
            <wp:docPr id="8"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true"/>
                    </pic:cNvPicPr>
                  </pic:nvPicPr>
                  <pic:blipFill>
                    <a:blip r:embed="rId11"/>
                    <a:stretch>
                      <a:fillRect/>
                    </a:stretch>
                  </pic:blipFill>
                  <pic:spPr>
                    <a:xfrm>
                      <a:off x="0" y="0"/>
                      <a:ext cx="3863975" cy="207264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rPr>
          <w:rFonts w:hint="default" w:ascii="Times New Roman" w:hAnsi="Times New Roman" w:eastAsia="方正仿宋简体" w:cs="Times New Roman"/>
          <w:color w:val="auto"/>
          <w:sz w:val="32"/>
          <w:szCs w:val="32"/>
          <w:highlight w:val="none"/>
        </w:rPr>
      </w:pPr>
    </w:p>
    <w:p>
      <w:pPr>
        <w:spacing w:line="600" w:lineRule="exact"/>
        <w:ind w:firstLine="640" w:firstLineChars="2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（图5</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一般公共预算财政拨款支出决算变动情况）</w:t>
      </w:r>
    </w:p>
    <w:p>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outlineLvl w:val="2"/>
        <w:rPr>
          <w:rFonts w:hint="eastAsia" w:ascii="方正楷体简体" w:hAnsi="方正楷体简体" w:eastAsia="方正楷体简体" w:cs="方正楷体简体"/>
          <w:b w:val="0"/>
          <w:bCs/>
          <w:color w:val="auto"/>
          <w:sz w:val="32"/>
          <w:szCs w:val="32"/>
          <w:highlight w:val="none"/>
        </w:rPr>
      </w:pPr>
      <w:bookmarkStart w:id="29" w:name="_Toc153772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方正楷体简体" w:hAnsi="方正楷体简体" w:eastAsia="方正楷体简体" w:cs="方正楷体简体"/>
          <w:b w:val="0"/>
          <w:bCs/>
          <w:color w:val="auto"/>
          <w:sz w:val="32"/>
          <w:szCs w:val="32"/>
          <w:highlight w:val="none"/>
        </w:rPr>
      </w:pPr>
      <w:r>
        <w:rPr>
          <w:rFonts w:hint="eastAsia" w:ascii="方正楷体简体" w:hAnsi="方正楷体简体" w:eastAsia="方正楷体简体" w:cs="方正楷体简体"/>
          <w:b w:val="0"/>
          <w:bCs/>
          <w:color w:val="auto"/>
          <w:sz w:val="32"/>
          <w:szCs w:val="32"/>
          <w:highlight w:val="none"/>
        </w:rPr>
        <w:t>（二）一般公共预算财政拨款支出决算结构情况</w:t>
      </w:r>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rPr>
      </w:pPr>
      <w:r>
        <w:rPr>
          <w:rFonts w:hint="default" w:ascii="Times New Roman" w:hAnsi="Times New Roman" w:eastAsia="方正仿宋简体" w:cs="Times New Roman"/>
          <w:b w:val="0"/>
          <w:bCs w:val="0"/>
          <w:color w:val="auto"/>
          <w:sz w:val="32"/>
          <w:szCs w:val="32"/>
          <w:highlight w:val="none"/>
          <w:lang w:val="zh-CN"/>
        </w:rPr>
        <w:t>202</w:t>
      </w:r>
      <w:r>
        <w:rPr>
          <w:rFonts w:hint="default" w:ascii="Times New Roman" w:hAnsi="Times New Roman" w:eastAsia="方正仿宋简体" w:cs="Times New Roman"/>
          <w:b w:val="0"/>
          <w:bCs w:val="0"/>
          <w:color w:val="auto"/>
          <w:sz w:val="32"/>
          <w:szCs w:val="32"/>
          <w:highlight w:val="none"/>
          <w:lang w:val="en-US" w:eastAsia="zh-CN"/>
        </w:rPr>
        <w:t>3</w:t>
      </w:r>
      <w:r>
        <w:rPr>
          <w:rFonts w:hint="default" w:ascii="Times New Roman" w:hAnsi="Times New Roman" w:eastAsia="方正仿宋简体" w:cs="Times New Roman"/>
          <w:b w:val="0"/>
          <w:bCs w:val="0"/>
          <w:color w:val="auto"/>
          <w:sz w:val="32"/>
          <w:szCs w:val="32"/>
          <w:highlight w:val="none"/>
          <w:lang w:val="zh-CN"/>
        </w:rPr>
        <w:t>年一般公共预算财政拨款支出</w:t>
      </w:r>
      <w:r>
        <w:rPr>
          <w:rFonts w:hint="default" w:ascii="Times New Roman" w:hAnsi="Times New Roman" w:eastAsia="方正仿宋简体" w:cs="Times New Roman"/>
          <w:b w:val="0"/>
          <w:bCs w:val="0"/>
          <w:color w:val="auto"/>
          <w:sz w:val="32"/>
          <w:szCs w:val="32"/>
          <w:highlight w:val="none"/>
          <w:lang w:val="en-US" w:eastAsia="zh-CN"/>
        </w:rPr>
        <w:t>1738.62</w:t>
      </w:r>
      <w:r>
        <w:rPr>
          <w:rFonts w:hint="default" w:ascii="Times New Roman" w:hAnsi="Times New Roman" w:eastAsia="方正仿宋简体" w:cs="Times New Roman"/>
          <w:b w:val="0"/>
          <w:bCs w:val="0"/>
          <w:color w:val="auto"/>
          <w:sz w:val="32"/>
          <w:szCs w:val="32"/>
          <w:highlight w:val="none"/>
          <w:lang w:val="zh-CN"/>
        </w:rPr>
        <w:t>万元，主要用于以下方面：一般公共服务支出</w:t>
      </w:r>
      <w:r>
        <w:rPr>
          <w:rFonts w:hint="default" w:ascii="Times New Roman" w:hAnsi="Times New Roman" w:eastAsia="方正仿宋简体" w:cs="Times New Roman"/>
          <w:b w:val="0"/>
          <w:bCs w:val="0"/>
          <w:color w:val="auto"/>
          <w:sz w:val="32"/>
          <w:szCs w:val="32"/>
          <w:highlight w:val="none"/>
          <w:lang w:val="en-US" w:eastAsia="zh-CN"/>
        </w:rPr>
        <w:t>956.57</w:t>
      </w:r>
      <w:r>
        <w:rPr>
          <w:rFonts w:hint="default" w:ascii="Times New Roman" w:hAnsi="Times New Roman" w:eastAsia="方正仿宋简体" w:cs="Times New Roman"/>
          <w:b w:val="0"/>
          <w:bCs w:val="0"/>
          <w:color w:val="auto"/>
          <w:sz w:val="32"/>
          <w:szCs w:val="32"/>
          <w:highlight w:val="none"/>
          <w:lang w:val="zh-CN"/>
        </w:rPr>
        <w:t>万元，占</w:t>
      </w:r>
      <w:r>
        <w:rPr>
          <w:rFonts w:hint="default" w:ascii="Times New Roman" w:hAnsi="Times New Roman" w:eastAsia="方正仿宋简体" w:cs="Times New Roman"/>
          <w:b w:val="0"/>
          <w:bCs w:val="0"/>
          <w:color w:val="auto"/>
          <w:sz w:val="32"/>
          <w:szCs w:val="32"/>
          <w:highlight w:val="none"/>
          <w:lang w:val="en-US" w:eastAsia="zh-CN"/>
        </w:rPr>
        <w:t>55.02</w:t>
      </w:r>
      <w:r>
        <w:rPr>
          <w:rFonts w:hint="default" w:ascii="Times New Roman" w:hAnsi="Times New Roman" w:eastAsia="方正仿宋简体" w:cs="Times New Roman"/>
          <w:b w:val="0"/>
          <w:bCs w:val="0"/>
          <w:color w:val="auto"/>
          <w:sz w:val="32"/>
          <w:szCs w:val="32"/>
          <w:highlight w:val="none"/>
          <w:lang w:val="zh-CN"/>
        </w:rPr>
        <w:t>%；文化旅游体育与传媒支出</w:t>
      </w:r>
      <w:r>
        <w:rPr>
          <w:rFonts w:hint="default" w:ascii="Times New Roman" w:hAnsi="Times New Roman" w:eastAsia="方正仿宋简体" w:cs="Times New Roman"/>
          <w:b w:val="0"/>
          <w:bCs w:val="0"/>
          <w:color w:val="auto"/>
          <w:sz w:val="32"/>
          <w:szCs w:val="32"/>
          <w:highlight w:val="none"/>
          <w:lang w:val="en-US" w:eastAsia="zh-CN"/>
        </w:rPr>
        <w:t>2</w:t>
      </w:r>
      <w:r>
        <w:rPr>
          <w:rFonts w:hint="default" w:ascii="Times New Roman" w:hAnsi="Times New Roman" w:eastAsia="方正仿宋简体" w:cs="Times New Roman"/>
          <w:b w:val="0"/>
          <w:bCs w:val="0"/>
          <w:color w:val="auto"/>
          <w:sz w:val="32"/>
          <w:szCs w:val="32"/>
          <w:highlight w:val="none"/>
          <w:lang w:val="zh-CN"/>
        </w:rPr>
        <w:t>万元，占</w:t>
      </w:r>
      <w:r>
        <w:rPr>
          <w:rFonts w:hint="default" w:ascii="Times New Roman" w:hAnsi="Times New Roman" w:eastAsia="方正仿宋简体" w:cs="Times New Roman"/>
          <w:b w:val="0"/>
          <w:bCs w:val="0"/>
          <w:color w:val="auto"/>
          <w:sz w:val="32"/>
          <w:szCs w:val="32"/>
          <w:highlight w:val="none"/>
          <w:lang w:val="en-US" w:eastAsia="zh-CN"/>
        </w:rPr>
        <w:t>0.12</w:t>
      </w:r>
      <w:r>
        <w:rPr>
          <w:rFonts w:hint="default" w:ascii="Times New Roman" w:hAnsi="Times New Roman" w:eastAsia="方正仿宋简体" w:cs="Times New Roman"/>
          <w:b w:val="0"/>
          <w:bCs w:val="0"/>
          <w:color w:val="auto"/>
          <w:sz w:val="32"/>
          <w:szCs w:val="32"/>
          <w:highlight w:val="none"/>
          <w:lang w:val="zh-CN"/>
        </w:rPr>
        <w:t>%；社会保障和就业支出</w:t>
      </w:r>
      <w:r>
        <w:rPr>
          <w:rFonts w:hint="default" w:ascii="Times New Roman" w:hAnsi="Times New Roman" w:eastAsia="方正仿宋简体" w:cs="Times New Roman"/>
          <w:b w:val="0"/>
          <w:bCs w:val="0"/>
          <w:color w:val="auto"/>
          <w:sz w:val="32"/>
          <w:szCs w:val="32"/>
          <w:highlight w:val="none"/>
          <w:lang w:val="en-US" w:eastAsia="zh-CN"/>
        </w:rPr>
        <w:t>167.27</w:t>
      </w:r>
      <w:r>
        <w:rPr>
          <w:rFonts w:hint="default" w:ascii="Times New Roman" w:hAnsi="Times New Roman" w:eastAsia="方正仿宋简体" w:cs="Times New Roman"/>
          <w:b w:val="0"/>
          <w:bCs w:val="0"/>
          <w:color w:val="auto"/>
          <w:sz w:val="32"/>
          <w:szCs w:val="32"/>
          <w:highlight w:val="none"/>
          <w:lang w:val="zh-CN"/>
        </w:rPr>
        <w:t>万元，占</w:t>
      </w:r>
      <w:r>
        <w:rPr>
          <w:rFonts w:hint="default" w:ascii="Times New Roman" w:hAnsi="Times New Roman" w:eastAsia="方正仿宋简体" w:cs="Times New Roman"/>
          <w:b w:val="0"/>
          <w:bCs w:val="0"/>
          <w:color w:val="auto"/>
          <w:sz w:val="32"/>
          <w:szCs w:val="32"/>
          <w:highlight w:val="none"/>
          <w:lang w:val="en-US" w:eastAsia="zh-CN"/>
        </w:rPr>
        <w:t>9.62</w:t>
      </w:r>
      <w:r>
        <w:rPr>
          <w:rFonts w:hint="default" w:ascii="Times New Roman" w:hAnsi="Times New Roman" w:eastAsia="方正仿宋简体" w:cs="Times New Roman"/>
          <w:b w:val="0"/>
          <w:bCs w:val="0"/>
          <w:color w:val="auto"/>
          <w:sz w:val="32"/>
          <w:szCs w:val="32"/>
          <w:highlight w:val="none"/>
          <w:lang w:val="zh-CN"/>
        </w:rPr>
        <w:t>%；卫生健康支出</w:t>
      </w:r>
      <w:r>
        <w:rPr>
          <w:rFonts w:hint="default" w:ascii="Times New Roman" w:hAnsi="Times New Roman" w:eastAsia="方正仿宋简体" w:cs="Times New Roman"/>
          <w:b w:val="0"/>
          <w:bCs w:val="0"/>
          <w:color w:val="auto"/>
          <w:sz w:val="32"/>
          <w:szCs w:val="32"/>
          <w:highlight w:val="none"/>
          <w:lang w:val="en-US" w:eastAsia="zh-CN"/>
        </w:rPr>
        <w:t>45.94</w:t>
      </w:r>
      <w:r>
        <w:rPr>
          <w:rFonts w:hint="default" w:ascii="Times New Roman" w:hAnsi="Times New Roman" w:eastAsia="方正仿宋简体" w:cs="Times New Roman"/>
          <w:b w:val="0"/>
          <w:bCs w:val="0"/>
          <w:color w:val="auto"/>
          <w:sz w:val="32"/>
          <w:szCs w:val="32"/>
          <w:highlight w:val="none"/>
          <w:lang w:val="zh-CN"/>
        </w:rPr>
        <w:t>万元，占</w:t>
      </w:r>
      <w:r>
        <w:rPr>
          <w:rFonts w:hint="default" w:ascii="Times New Roman" w:hAnsi="Times New Roman" w:eastAsia="方正仿宋简体" w:cs="Times New Roman"/>
          <w:b w:val="0"/>
          <w:bCs w:val="0"/>
          <w:color w:val="auto"/>
          <w:sz w:val="32"/>
          <w:szCs w:val="32"/>
          <w:highlight w:val="none"/>
          <w:lang w:val="en-US" w:eastAsia="zh-CN"/>
        </w:rPr>
        <w:t>2.64</w:t>
      </w:r>
      <w:r>
        <w:rPr>
          <w:rFonts w:hint="default" w:ascii="Times New Roman" w:hAnsi="Times New Roman" w:eastAsia="方正仿宋简体" w:cs="Times New Roman"/>
          <w:b w:val="0"/>
          <w:bCs w:val="0"/>
          <w:color w:val="auto"/>
          <w:sz w:val="32"/>
          <w:szCs w:val="32"/>
          <w:highlight w:val="none"/>
          <w:lang w:val="zh-CN"/>
        </w:rPr>
        <w:t>%；城乡社区支出</w:t>
      </w:r>
      <w:r>
        <w:rPr>
          <w:rFonts w:hint="default" w:ascii="Times New Roman" w:hAnsi="Times New Roman" w:eastAsia="方正仿宋简体" w:cs="Times New Roman"/>
          <w:b w:val="0"/>
          <w:bCs w:val="0"/>
          <w:color w:val="auto"/>
          <w:sz w:val="32"/>
          <w:szCs w:val="32"/>
          <w:highlight w:val="none"/>
          <w:lang w:val="en-US" w:eastAsia="zh-CN"/>
        </w:rPr>
        <w:t>16.88</w:t>
      </w:r>
      <w:r>
        <w:rPr>
          <w:rFonts w:hint="default" w:ascii="Times New Roman" w:hAnsi="Times New Roman" w:eastAsia="方正仿宋简体" w:cs="Times New Roman"/>
          <w:b w:val="0"/>
          <w:bCs w:val="0"/>
          <w:color w:val="auto"/>
          <w:sz w:val="32"/>
          <w:szCs w:val="32"/>
          <w:highlight w:val="none"/>
          <w:lang w:val="zh-CN"/>
        </w:rPr>
        <w:t>万元，占</w:t>
      </w:r>
      <w:r>
        <w:rPr>
          <w:rFonts w:hint="default" w:ascii="Times New Roman" w:hAnsi="Times New Roman" w:eastAsia="方正仿宋简体" w:cs="Times New Roman"/>
          <w:b w:val="0"/>
          <w:bCs w:val="0"/>
          <w:color w:val="auto"/>
          <w:sz w:val="32"/>
          <w:szCs w:val="32"/>
          <w:highlight w:val="none"/>
          <w:lang w:val="en-US" w:eastAsia="zh-CN"/>
        </w:rPr>
        <w:t>0.97</w:t>
      </w:r>
      <w:r>
        <w:rPr>
          <w:rFonts w:hint="default" w:ascii="Times New Roman" w:hAnsi="Times New Roman" w:eastAsia="方正仿宋简体" w:cs="Times New Roman"/>
          <w:b w:val="0"/>
          <w:bCs w:val="0"/>
          <w:color w:val="auto"/>
          <w:sz w:val="32"/>
          <w:szCs w:val="32"/>
          <w:highlight w:val="none"/>
          <w:lang w:val="zh-CN"/>
        </w:rPr>
        <w:t>%；农林水支出</w:t>
      </w:r>
      <w:r>
        <w:rPr>
          <w:rFonts w:hint="default" w:ascii="Times New Roman" w:hAnsi="Times New Roman" w:eastAsia="方正仿宋简体" w:cs="Times New Roman"/>
          <w:b w:val="0"/>
          <w:bCs w:val="0"/>
          <w:color w:val="auto"/>
          <w:sz w:val="32"/>
          <w:szCs w:val="32"/>
          <w:highlight w:val="none"/>
          <w:lang w:val="en-US" w:eastAsia="zh-CN"/>
        </w:rPr>
        <w:t>491.61</w:t>
      </w:r>
      <w:r>
        <w:rPr>
          <w:rFonts w:hint="default" w:ascii="Times New Roman" w:hAnsi="Times New Roman" w:eastAsia="方正仿宋简体" w:cs="Times New Roman"/>
          <w:b w:val="0"/>
          <w:bCs w:val="0"/>
          <w:color w:val="auto"/>
          <w:sz w:val="32"/>
          <w:szCs w:val="32"/>
          <w:highlight w:val="none"/>
          <w:lang w:val="zh-CN"/>
        </w:rPr>
        <w:t>万元，占</w:t>
      </w:r>
      <w:r>
        <w:rPr>
          <w:rFonts w:hint="default" w:ascii="Times New Roman" w:hAnsi="Times New Roman" w:eastAsia="方正仿宋简体" w:cs="Times New Roman"/>
          <w:b w:val="0"/>
          <w:bCs w:val="0"/>
          <w:color w:val="auto"/>
          <w:sz w:val="32"/>
          <w:szCs w:val="32"/>
          <w:highlight w:val="none"/>
          <w:lang w:val="en-US" w:eastAsia="zh-CN"/>
        </w:rPr>
        <w:t>28.28</w:t>
      </w:r>
      <w:r>
        <w:rPr>
          <w:rFonts w:hint="default" w:ascii="Times New Roman" w:hAnsi="Times New Roman" w:eastAsia="方正仿宋简体" w:cs="Times New Roman"/>
          <w:b w:val="0"/>
          <w:bCs w:val="0"/>
          <w:color w:val="auto"/>
          <w:sz w:val="32"/>
          <w:szCs w:val="32"/>
          <w:highlight w:val="none"/>
          <w:lang w:val="zh-CN"/>
        </w:rPr>
        <w:t>%；住房保障支出</w:t>
      </w:r>
      <w:r>
        <w:rPr>
          <w:rFonts w:hint="default" w:ascii="Times New Roman" w:hAnsi="Times New Roman" w:eastAsia="方正仿宋简体" w:cs="Times New Roman"/>
          <w:b w:val="0"/>
          <w:bCs w:val="0"/>
          <w:color w:val="auto"/>
          <w:sz w:val="32"/>
          <w:szCs w:val="32"/>
          <w:highlight w:val="none"/>
          <w:lang w:val="en-US" w:eastAsia="zh-CN"/>
        </w:rPr>
        <w:t>53.24</w:t>
      </w:r>
      <w:r>
        <w:rPr>
          <w:rFonts w:hint="default" w:ascii="Times New Roman" w:hAnsi="Times New Roman" w:eastAsia="方正仿宋简体" w:cs="Times New Roman"/>
          <w:b w:val="0"/>
          <w:bCs w:val="0"/>
          <w:color w:val="auto"/>
          <w:sz w:val="32"/>
          <w:szCs w:val="32"/>
          <w:highlight w:val="none"/>
          <w:lang w:val="zh-CN"/>
        </w:rPr>
        <w:t>万元，占</w:t>
      </w:r>
      <w:r>
        <w:rPr>
          <w:rFonts w:hint="default" w:ascii="Times New Roman" w:hAnsi="Times New Roman" w:eastAsia="方正仿宋简体" w:cs="Times New Roman"/>
          <w:b w:val="0"/>
          <w:bCs w:val="0"/>
          <w:color w:val="auto"/>
          <w:sz w:val="32"/>
          <w:szCs w:val="32"/>
          <w:highlight w:val="none"/>
          <w:lang w:val="en-US" w:eastAsia="zh-CN"/>
        </w:rPr>
        <w:t>3.06</w:t>
      </w:r>
      <w:r>
        <w:rPr>
          <w:rFonts w:hint="default" w:ascii="Times New Roman" w:hAnsi="Times New Roman" w:eastAsia="方正仿宋简体" w:cs="Times New Roman"/>
          <w:b w:val="0"/>
          <w:bCs w:val="0"/>
          <w:color w:val="auto"/>
          <w:sz w:val="32"/>
          <w:szCs w:val="32"/>
          <w:highlight w:val="none"/>
          <w:lang w:val="zh-CN"/>
        </w:rPr>
        <w:t>%；灾害防治及应急管理支出</w:t>
      </w:r>
      <w:r>
        <w:rPr>
          <w:rFonts w:hint="default" w:ascii="Times New Roman" w:hAnsi="Times New Roman" w:eastAsia="方正仿宋简体" w:cs="Times New Roman"/>
          <w:b w:val="0"/>
          <w:bCs w:val="0"/>
          <w:color w:val="auto"/>
          <w:sz w:val="32"/>
          <w:szCs w:val="32"/>
          <w:highlight w:val="none"/>
          <w:lang w:val="en-US" w:eastAsia="zh-CN"/>
        </w:rPr>
        <w:t>2.24</w:t>
      </w:r>
      <w:r>
        <w:rPr>
          <w:rFonts w:hint="default" w:ascii="Times New Roman" w:hAnsi="Times New Roman" w:eastAsia="方正仿宋简体" w:cs="Times New Roman"/>
          <w:b w:val="0"/>
          <w:bCs w:val="0"/>
          <w:color w:val="auto"/>
          <w:sz w:val="32"/>
          <w:szCs w:val="32"/>
          <w:highlight w:val="none"/>
          <w:lang w:val="zh-CN"/>
        </w:rPr>
        <w:t>万元，占</w:t>
      </w:r>
      <w:r>
        <w:rPr>
          <w:rFonts w:hint="default" w:ascii="Times New Roman" w:hAnsi="Times New Roman" w:eastAsia="方正仿宋简体" w:cs="Times New Roman"/>
          <w:b w:val="0"/>
          <w:bCs w:val="0"/>
          <w:color w:val="auto"/>
          <w:sz w:val="32"/>
          <w:szCs w:val="32"/>
          <w:highlight w:val="none"/>
          <w:lang w:val="en-US" w:eastAsia="zh-CN"/>
        </w:rPr>
        <w:t>0.13</w:t>
      </w:r>
      <w:r>
        <w:rPr>
          <w:rFonts w:hint="default" w:ascii="Times New Roman" w:hAnsi="Times New Roman" w:eastAsia="方正仿宋简体" w:cs="Times New Roman"/>
          <w:b w:val="0"/>
          <w:bCs w:val="0"/>
          <w:color w:val="auto"/>
          <w:sz w:val="32"/>
          <w:szCs w:val="32"/>
          <w:highlight w:val="none"/>
          <w:lang w:val="zh-CN"/>
        </w:rPr>
        <w:t>%；</w:t>
      </w:r>
      <w:r>
        <w:rPr>
          <w:rFonts w:hint="default" w:ascii="Times New Roman" w:hAnsi="Times New Roman" w:eastAsia="方正仿宋简体" w:cs="Times New Roman"/>
          <w:b w:val="0"/>
          <w:bCs w:val="0"/>
          <w:color w:val="auto"/>
          <w:sz w:val="32"/>
          <w:szCs w:val="32"/>
          <w:highlight w:val="none"/>
          <w:lang w:val="en-US" w:eastAsia="zh-CN"/>
        </w:rPr>
        <w:t>交通运输支出2.86万元，占0.16%</w:t>
      </w:r>
      <w:r>
        <w:rPr>
          <w:rFonts w:hint="default" w:ascii="Times New Roman" w:hAnsi="Times New Roman" w:eastAsia="方正仿宋简体" w:cs="Times New Roman"/>
          <w:b w:val="0"/>
          <w:bCs w:val="0"/>
          <w:color w:val="auto"/>
          <w:sz w:val="32"/>
          <w:szCs w:val="32"/>
          <w:highlight w:val="none"/>
          <w:lang w:val="zh-CN"/>
        </w:rPr>
        <w:t>。</w:t>
      </w:r>
    </w:p>
    <w:p>
      <w:pPr>
        <w:pStyle w:val="5"/>
        <w:jc w:val="center"/>
        <w:rPr>
          <w:rFonts w:hint="default" w:ascii="Times New Roman" w:hAnsi="Times New Roman" w:eastAsia="仿宋" w:cs="Times New Roman"/>
          <w:color w:val="auto"/>
          <w:sz w:val="32"/>
          <w:szCs w:val="32"/>
          <w:highlight w:val="none"/>
        </w:rPr>
      </w:pPr>
      <w:r>
        <w:rPr>
          <w:rFonts w:hint="default" w:ascii="Times New Roman" w:hAnsi="Times New Roman" w:cs="Times New Roman"/>
        </w:rPr>
        <w:drawing>
          <wp:inline distT="0" distB="0" distL="114300" distR="114300">
            <wp:extent cx="4025900" cy="2112645"/>
            <wp:effectExtent l="0" t="0" r="12700" b="1905"/>
            <wp:docPr id="9"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true"/>
                    </pic:cNvPicPr>
                  </pic:nvPicPr>
                  <pic:blipFill>
                    <a:blip r:embed="rId12"/>
                    <a:stretch>
                      <a:fillRect/>
                    </a:stretch>
                  </pic:blipFill>
                  <pic:spPr>
                    <a:xfrm>
                      <a:off x="0" y="0"/>
                      <a:ext cx="4025900" cy="21126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（图6</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rPr>
        <w:t>一般公共预算财政拨款支出决算结构）</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方正楷体简体" w:hAnsi="方正楷体简体" w:eastAsia="方正楷体简体" w:cs="方正楷体简体"/>
          <w:b w:val="0"/>
          <w:bCs/>
          <w:color w:val="auto"/>
          <w:sz w:val="32"/>
          <w:szCs w:val="32"/>
          <w:highlight w:val="none"/>
        </w:rPr>
      </w:pPr>
      <w:bookmarkStart w:id="30" w:name="_Toc15377212"/>
      <w:r>
        <w:rPr>
          <w:rFonts w:hint="eastAsia" w:ascii="方正楷体简体" w:hAnsi="方正楷体简体" w:eastAsia="方正楷体简体" w:cs="方正楷体简体"/>
          <w:b w:val="0"/>
          <w:bCs/>
          <w:color w:val="auto"/>
          <w:sz w:val="32"/>
          <w:szCs w:val="32"/>
          <w:highlight w:val="none"/>
        </w:rPr>
        <w:t>（三）一般公共预算财政拨款支出决算具体情况</w:t>
      </w:r>
      <w:bookmarkEnd w:id="3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auto"/>
          <w:sz w:val="32"/>
          <w:szCs w:val="32"/>
          <w:lang w:eastAsia="zh-CN"/>
        </w:rPr>
      </w:pPr>
      <w:bookmarkStart w:id="31" w:name="_Toc15396608"/>
      <w:bookmarkStart w:id="32" w:name="_Toc15377214"/>
      <w:r>
        <w:rPr>
          <w:rFonts w:hint="default" w:ascii="Times New Roman" w:hAnsi="Times New Roman" w:eastAsia="方正仿宋简体" w:cs="Times New Roman"/>
          <w:b w:val="0"/>
          <w:bCs w:val="0"/>
          <w:color w:val="auto"/>
          <w:sz w:val="32"/>
          <w:szCs w:val="32"/>
        </w:rPr>
        <w:t>202</w:t>
      </w:r>
      <w:r>
        <w:rPr>
          <w:rFonts w:hint="default" w:ascii="Times New Roman" w:hAnsi="Times New Roman" w:eastAsia="方正仿宋简体" w:cs="Times New Roman"/>
          <w:b w:val="0"/>
          <w:bCs w:val="0"/>
          <w:color w:val="auto"/>
          <w:sz w:val="32"/>
          <w:szCs w:val="32"/>
          <w:lang w:val="en-US" w:eastAsia="zh-CN"/>
        </w:rPr>
        <w:t>3</w:t>
      </w:r>
      <w:r>
        <w:rPr>
          <w:rFonts w:hint="default" w:ascii="Times New Roman" w:hAnsi="Times New Roman" w:eastAsia="方正仿宋简体" w:cs="Times New Roman"/>
          <w:b w:val="0"/>
          <w:bCs w:val="0"/>
          <w:color w:val="auto"/>
          <w:sz w:val="32"/>
          <w:szCs w:val="32"/>
        </w:rPr>
        <w:t>年一般公共预算支出决算数为</w:t>
      </w:r>
      <w:r>
        <w:rPr>
          <w:rFonts w:hint="default" w:ascii="Times New Roman" w:hAnsi="Times New Roman" w:eastAsia="方正仿宋简体" w:cs="Times New Roman"/>
          <w:b w:val="0"/>
          <w:bCs w:val="0"/>
          <w:color w:val="auto"/>
          <w:sz w:val="32"/>
          <w:szCs w:val="32"/>
          <w:lang w:val="en-US" w:eastAsia="zh-CN"/>
        </w:rPr>
        <w:t>1738.62</w:t>
      </w:r>
      <w:r>
        <w:rPr>
          <w:rFonts w:hint="eastAsia" w:eastAsia="方正仿宋简体" w:cs="Times New Roman"/>
          <w:b w:val="0"/>
          <w:bCs w:val="0"/>
          <w:color w:val="auto"/>
          <w:sz w:val="32"/>
          <w:szCs w:val="32"/>
          <w:lang w:val="en-US" w:eastAsia="zh-CN"/>
        </w:rPr>
        <w:t>万元</w:t>
      </w:r>
      <w:r>
        <w:rPr>
          <w:rFonts w:hint="default" w:ascii="Times New Roman" w:hAnsi="Times New Roman" w:eastAsia="方正仿宋简体" w:cs="Times New Roman"/>
          <w:b w:val="0"/>
          <w:bCs w:val="0"/>
          <w:color w:val="auto"/>
          <w:sz w:val="32"/>
          <w:szCs w:val="32"/>
        </w:rPr>
        <w:t>，完成预算100%。其中</w:t>
      </w:r>
      <w:r>
        <w:rPr>
          <w:rFonts w:hint="default" w:ascii="Times New Roman" w:hAnsi="Times New Roman" w:eastAsia="方正仿宋简体"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val="en-US" w:eastAsia="zh-CN"/>
        </w:rPr>
        <w:t>1.</w:t>
      </w:r>
      <w:r>
        <w:rPr>
          <w:rFonts w:hint="default" w:ascii="Times New Roman" w:hAnsi="Times New Roman" w:eastAsia="方正仿宋简体" w:cs="Times New Roman"/>
          <w:b w:val="0"/>
          <w:bCs w:val="0"/>
          <w:color w:val="auto"/>
          <w:sz w:val="32"/>
          <w:szCs w:val="32"/>
        </w:rPr>
        <w:t>一般公共服务支出（类）政府办公厅（室）及相关机构事务（款）行政运行（项）</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支出决算数为</w:t>
      </w:r>
      <w:r>
        <w:rPr>
          <w:rFonts w:hint="default" w:ascii="Times New Roman" w:hAnsi="Times New Roman" w:eastAsia="方正仿宋简体" w:cs="Times New Roman"/>
          <w:b w:val="0"/>
          <w:bCs w:val="0"/>
          <w:color w:val="auto"/>
          <w:sz w:val="32"/>
          <w:szCs w:val="32"/>
          <w:lang w:val="en-US" w:eastAsia="zh-CN"/>
        </w:rPr>
        <w:t>709.97</w:t>
      </w:r>
      <w:r>
        <w:rPr>
          <w:rFonts w:hint="default" w:ascii="Times New Roman" w:hAnsi="Times New Roman" w:eastAsia="方正仿宋简体" w:cs="Times New Roman"/>
          <w:b w:val="0"/>
          <w:bCs w:val="0"/>
          <w:color w:val="auto"/>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val="en-US" w:eastAsia="zh-CN"/>
        </w:rPr>
        <w:t>2</w:t>
      </w:r>
      <w:r>
        <w:rPr>
          <w:rFonts w:hint="default" w:ascii="Times New Roman" w:hAnsi="Times New Roman" w:eastAsia="方正仿宋简体" w:cs="Times New Roman"/>
          <w:b w:val="0"/>
          <w:bCs w:val="0"/>
          <w:color w:val="auto"/>
          <w:sz w:val="32"/>
          <w:szCs w:val="32"/>
        </w:rPr>
        <w:t>.一般公共服务支出（类）政府办公厅（室）及相关机构事务（款）一般行政管理事务（项）</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支出决算数为</w:t>
      </w:r>
      <w:r>
        <w:rPr>
          <w:rFonts w:hint="default" w:ascii="Times New Roman" w:hAnsi="Times New Roman" w:eastAsia="方正仿宋简体" w:cs="Times New Roman"/>
          <w:b w:val="0"/>
          <w:bCs w:val="0"/>
          <w:color w:val="auto"/>
          <w:sz w:val="32"/>
          <w:szCs w:val="32"/>
          <w:lang w:val="en-US" w:eastAsia="zh-CN"/>
        </w:rPr>
        <w:t>7.47</w:t>
      </w:r>
      <w:r>
        <w:rPr>
          <w:rFonts w:hint="default" w:ascii="Times New Roman" w:hAnsi="Times New Roman" w:eastAsia="方正仿宋简体" w:cs="Times New Roman"/>
          <w:b w:val="0"/>
          <w:bCs w:val="0"/>
          <w:color w:val="auto"/>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val="en-US" w:eastAsia="zh-CN"/>
        </w:rPr>
        <w:t>3</w:t>
      </w:r>
      <w:r>
        <w:rPr>
          <w:rFonts w:hint="default" w:ascii="Times New Roman" w:hAnsi="Times New Roman" w:eastAsia="方正仿宋简体" w:cs="Times New Roman"/>
          <w:b w:val="0"/>
          <w:bCs w:val="0"/>
          <w:color w:val="auto"/>
          <w:sz w:val="32"/>
          <w:szCs w:val="32"/>
        </w:rPr>
        <w:t>.一般公共服务支出（类）政府办公厅（室）及相关机构事务（款）事业运行（项）</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支出决算数为</w:t>
      </w:r>
      <w:r>
        <w:rPr>
          <w:rFonts w:hint="default" w:ascii="Times New Roman" w:hAnsi="Times New Roman" w:eastAsia="方正仿宋简体" w:cs="Times New Roman"/>
          <w:b w:val="0"/>
          <w:bCs w:val="0"/>
          <w:color w:val="auto"/>
          <w:sz w:val="32"/>
          <w:szCs w:val="32"/>
          <w:lang w:val="en-US" w:eastAsia="zh-CN"/>
        </w:rPr>
        <w:t>219.14</w:t>
      </w:r>
      <w:r>
        <w:rPr>
          <w:rFonts w:hint="default" w:ascii="Times New Roman" w:hAnsi="Times New Roman" w:eastAsia="方正仿宋简体" w:cs="Times New Roman"/>
          <w:b w:val="0"/>
          <w:bCs w:val="0"/>
          <w:color w:val="auto"/>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.一般公共服务支出（类）政府办公厅（室）及相关机构事务（款）其他政府办公厅</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室）及相关机构事务支出（项）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支出决算数为</w:t>
      </w:r>
      <w:r>
        <w:rPr>
          <w:rFonts w:hint="default" w:ascii="Times New Roman" w:hAnsi="Times New Roman" w:eastAsia="方正仿宋简体" w:cs="Times New Roman"/>
          <w:sz w:val="32"/>
          <w:szCs w:val="32"/>
          <w:lang w:val="en-US" w:eastAsia="zh-CN"/>
        </w:rPr>
        <w:t>16.21</w:t>
      </w:r>
      <w:r>
        <w:rPr>
          <w:rFonts w:hint="default" w:ascii="Times New Roman" w:hAnsi="Times New Roman" w:eastAsia="方正仿宋简体"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rPr>
        <w:t>.一般公共服务支出（类）</w:t>
      </w:r>
      <w:r>
        <w:rPr>
          <w:rFonts w:hint="default" w:ascii="Times New Roman" w:hAnsi="Times New Roman" w:eastAsia="方正仿宋简体" w:cs="Times New Roman"/>
          <w:b w:val="0"/>
          <w:bCs w:val="0"/>
          <w:color w:val="auto"/>
          <w:sz w:val="32"/>
          <w:szCs w:val="32"/>
          <w:lang w:val="en-US" w:eastAsia="zh-CN"/>
        </w:rPr>
        <w:t>组织事务</w:t>
      </w:r>
      <w:r>
        <w:rPr>
          <w:rFonts w:hint="default" w:ascii="Times New Roman" w:hAnsi="Times New Roman" w:eastAsia="方正仿宋简体" w:cs="Times New Roman"/>
          <w:b w:val="0"/>
          <w:bCs w:val="0"/>
          <w:color w:val="auto"/>
          <w:sz w:val="32"/>
          <w:szCs w:val="32"/>
        </w:rPr>
        <w:t>（款）</w:t>
      </w:r>
      <w:r>
        <w:rPr>
          <w:rFonts w:hint="default" w:ascii="Times New Roman" w:hAnsi="Times New Roman" w:eastAsia="方正仿宋简体" w:cs="Times New Roman"/>
          <w:b w:val="0"/>
          <w:bCs w:val="0"/>
          <w:color w:val="auto"/>
          <w:sz w:val="32"/>
          <w:szCs w:val="32"/>
          <w:lang w:val="en-US" w:eastAsia="zh-CN"/>
        </w:rPr>
        <w:t>其它组织事务</w:t>
      </w:r>
      <w:r>
        <w:rPr>
          <w:rFonts w:hint="default" w:ascii="Times New Roman" w:hAnsi="Times New Roman" w:eastAsia="方正仿宋简体" w:cs="Times New Roman"/>
          <w:b w:val="0"/>
          <w:bCs w:val="0"/>
          <w:color w:val="auto"/>
          <w:sz w:val="32"/>
          <w:szCs w:val="32"/>
        </w:rPr>
        <w:t>（项）</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支出决算数为</w:t>
      </w:r>
      <w:r>
        <w:rPr>
          <w:rFonts w:hint="default" w:ascii="Times New Roman" w:hAnsi="Times New Roman" w:eastAsia="方正仿宋简体" w:cs="Times New Roman"/>
          <w:b w:val="0"/>
          <w:bCs w:val="0"/>
          <w:color w:val="auto"/>
          <w:sz w:val="32"/>
          <w:szCs w:val="32"/>
          <w:lang w:val="en-US" w:eastAsia="zh-CN"/>
        </w:rPr>
        <w:t>3</w:t>
      </w:r>
      <w:r>
        <w:rPr>
          <w:rFonts w:hint="default" w:ascii="Times New Roman" w:hAnsi="Times New Roman" w:eastAsia="方正仿宋简体" w:cs="Times New Roman"/>
          <w:b w:val="0"/>
          <w:bCs w:val="0"/>
          <w:color w:val="auto"/>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auto"/>
          <w:sz w:val="32"/>
          <w:szCs w:val="32"/>
        </w:rPr>
      </w:pPr>
      <w:r>
        <w:rPr>
          <w:rFonts w:hint="default" w:ascii="Times New Roman" w:hAnsi="Times New Roman" w:eastAsia="方正仿宋简体" w:cs="Times New Roman"/>
          <w:b w:val="0"/>
          <w:bCs w:val="0"/>
          <w:color w:val="auto"/>
          <w:sz w:val="32"/>
          <w:szCs w:val="32"/>
          <w:lang w:val="en-US" w:eastAsia="zh-CN"/>
        </w:rPr>
        <w:t>6</w:t>
      </w:r>
      <w:r>
        <w:rPr>
          <w:rFonts w:hint="default" w:ascii="Times New Roman" w:hAnsi="Times New Roman" w:eastAsia="方正仿宋简体" w:cs="Times New Roman"/>
          <w:b w:val="0"/>
          <w:bCs w:val="0"/>
          <w:color w:val="auto"/>
          <w:sz w:val="32"/>
          <w:szCs w:val="32"/>
        </w:rPr>
        <w:t>.一般公共服务支出（类）</w:t>
      </w:r>
      <w:r>
        <w:rPr>
          <w:rFonts w:hint="default" w:ascii="Times New Roman" w:hAnsi="Times New Roman" w:eastAsia="方正仿宋简体" w:cs="Times New Roman"/>
          <w:b w:val="0"/>
          <w:bCs w:val="0"/>
          <w:color w:val="auto"/>
          <w:sz w:val="32"/>
          <w:szCs w:val="32"/>
          <w:lang w:val="en-US" w:eastAsia="zh-CN"/>
        </w:rPr>
        <w:t>市场监督管理事务</w:t>
      </w:r>
      <w:r>
        <w:rPr>
          <w:rFonts w:hint="default" w:ascii="Times New Roman" w:hAnsi="Times New Roman" w:eastAsia="方正仿宋简体" w:cs="Times New Roman"/>
          <w:b w:val="0"/>
          <w:bCs w:val="0"/>
          <w:color w:val="auto"/>
          <w:sz w:val="32"/>
          <w:szCs w:val="32"/>
        </w:rPr>
        <w:t>（款</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lang w:val="en-US" w:eastAsia="zh-CN"/>
        </w:rPr>
        <w:t>其它市场监督管理事务</w:t>
      </w:r>
      <w:r>
        <w:rPr>
          <w:rFonts w:hint="default" w:ascii="Times New Roman" w:hAnsi="Times New Roman" w:eastAsia="方正仿宋简体" w:cs="Times New Roman"/>
          <w:b w:val="0"/>
          <w:bCs w:val="0"/>
          <w:color w:val="auto"/>
          <w:sz w:val="32"/>
          <w:szCs w:val="32"/>
        </w:rPr>
        <w:t>（项）</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支出决算数为</w:t>
      </w:r>
      <w:r>
        <w:rPr>
          <w:rFonts w:hint="default" w:ascii="Times New Roman" w:hAnsi="Times New Roman" w:eastAsia="方正仿宋简体" w:cs="Times New Roman"/>
          <w:b w:val="0"/>
          <w:bCs w:val="0"/>
          <w:color w:val="auto"/>
          <w:sz w:val="32"/>
          <w:szCs w:val="32"/>
          <w:lang w:val="en-US" w:eastAsia="zh-CN"/>
        </w:rPr>
        <w:t>0.78</w:t>
      </w:r>
      <w:r>
        <w:rPr>
          <w:rFonts w:hint="default" w:ascii="Times New Roman" w:hAnsi="Times New Roman" w:eastAsia="方正仿宋简体" w:cs="Times New Roman"/>
          <w:b w:val="0"/>
          <w:bCs w:val="0"/>
          <w:color w:val="auto"/>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.文化体育与传媒支出（类）文化</w:t>
      </w:r>
      <w:r>
        <w:rPr>
          <w:rFonts w:hint="default" w:ascii="Times New Roman" w:hAnsi="Times New Roman" w:eastAsia="方正仿宋简体" w:cs="Times New Roman"/>
          <w:sz w:val="32"/>
          <w:szCs w:val="32"/>
          <w:lang w:val="en-US" w:eastAsia="zh-CN"/>
        </w:rPr>
        <w:t>和旅游</w:t>
      </w:r>
      <w:r>
        <w:rPr>
          <w:rFonts w:hint="default" w:ascii="Times New Roman" w:hAnsi="Times New Roman" w:eastAsia="方正仿宋简体" w:cs="Times New Roman"/>
          <w:sz w:val="32"/>
          <w:szCs w:val="32"/>
        </w:rPr>
        <w:t>（款）</w:t>
      </w:r>
      <w:r>
        <w:rPr>
          <w:rFonts w:hint="default" w:ascii="Times New Roman" w:hAnsi="Times New Roman" w:eastAsia="方正仿宋简体" w:cs="Times New Roman"/>
          <w:sz w:val="32"/>
          <w:szCs w:val="32"/>
          <w:lang w:val="en-US" w:eastAsia="zh-CN"/>
        </w:rPr>
        <w:t>其它</w:t>
      </w:r>
      <w:r>
        <w:rPr>
          <w:rFonts w:hint="default" w:ascii="Times New Roman" w:hAnsi="Times New Roman" w:eastAsia="方正仿宋简体" w:cs="Times New Roman"/>
          <w:sz w:val="32"/>
          <w:szCs w:val="32"/>
        </w:rPr>
        <w:t>文化体育与传媒支出</w:t>
      </w:r>
      <w:r>
        <w:rPr>
          <w:rFonts w:hint="default" w:ascii="Times New Roman" w:hAnsi="Times New Roman" w:eastAsia="方正仿宋简体" w:cs="Times New Roman"/>
          <w:b w:val="0"/>
          <w:bCs w:val="0"/>
          <w:color w:val="auto"/>
          <w:sz w:val="32"/>
          <w:szCs w:val="32"/>
        </w:rPr>
        <w:t>（项）</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sz w:val="32"/>
          <w:szCs w:val="32"/>
        </w:rPr>
        <w:t>支出决算为</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.社会保障和就业</w:t>
      </w:r>
      <w:r>
        <w:rPr>
          <w:rFonts w:hint="default" w:ascii="Times New Roman" w:hAnsi="Times New Roman" w:eastAsia="方正仿宋简体" w:cs="Times New Roman"/>
          <w:b w:val="0"/>
          <w:bCs w:val="0"/>
          <w:color w:val="auto"/>
          <w:sz w:val="32"/>
          <w:szCs w:val="32"/>
        </w:rPr>
        <w:t>支出</w:t>
      </w:r>
      <w:r>
        <w:rPr>
          <w:rFonts w:hint="default" w:ascii="Times New Roman" w:hAnsi="Times New Roman" w:eastAsia="方正仿宋简体" w:cs="Times New Roman"/>
          <w:sz w:val="32"/>
          <w:szCs w:val="32"/>
        </w:rPr>
        <w:t>（类）行政事业单位养老支出（款）</w:t>
      </w:r>
      <w:r>
        <w:rPr>
          <w:rFonts w:hint="default" w:ascii="Times New Roman" w:hAnsi="Times New Roman" w:eastAsia="方正仿宋简体" w:cs="Times New Roman"/>
          <w:sz w:val="32"/>
          <w:szCs w:val="32"/>
          <w:lang w:val="en-US" w:eastAsia="zh-CN"/>
        </w:rPr>
        <w:t>行政</w:t>
      </w:r>
      <w:r>
        <w:rPr>
          <w:rFonts w:hint="default" w:ascii="Times New Roman" w:hAnsi="Times New Roman" w:eastAsia="方正仿宋简体" w:cs="Times New Roman"/>
          <w:sz w:val="32"/>
          <w:szCs w:val="32"/>
        </w:rPr>
        <w:t>单位离退休（项）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支出决算为</w:t>
      </w:r>
      <w:r>
        <w:rPr>
          <w:rFonts w:hint="default" w:ascii="Times New Roman" w:hAnsi="Times New Roman" w:eastAsia="方正仿宋简体" w:cs="Times New Roman"/>
          <w:sz w:val="32"/>
          <w:szCs w:val="32"/>
          <w:lang w:val="en-US" w:eastAsia="zh-CN"/>
        </w:rPr>
        <w:t>28.98</w:t>
      </w:r>
      <w:r>
        <w:rPr>
          <w:rFonts w:hint="default" w:ascii="Times New Roman" w:hAnsi="Times New Roman" w:eastAsia="方正仿宋简体"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.社会保障和就业支出（类）行政事业单位养老支出（款）机关事业单位基本养老保险缴费支出（项）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支出决算为</w:t>
      </w:r>
      <w:r>
        <w:rPr>
          <w:rFonts w:hint="default" w:ascii="Times New Roman" w:hAnsi="Times New Roman" w:eastAsia="方正仿宋简体" w:cs="Times New Roman"/>
          <w:sz w:val="32"/>
          <w:szCs w:val="32"/>
          <w:lang w:val="en-US" w:eastAsia="zh-CN"/>
        </w:rPr>
        <w:t>108.43</w:t>
      </w:r>
      <w:r>
        <w:rPr>
          <w:rFonts w:hint="default" w:ascii="Times New Roman" w:hAnsi="Times New Roman" w:eastAsia="方正仿宋简体"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.社会保障和就业支出（类）行政事业单位养老支出（款）其他行政事业单位养老支出（项）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支出决算为</w:t>
      </w:r>
      <w:r>
        <w:rPr>
          <w:rFonts w:hint="default" w:ascii="Times New Roman" w:hAnsi="Times New Roman" w:eastAsia="方正仿宋简体" w:cs="Times New Roman"/>
          <w:sz w:val="32"/>
          <w:szCs w:val="32"/>
          <w:lang w:val="en-US" w:eastAsia="zh-CN"/>
        </w:rPr>
        <w:t>10.8</w:t>
      </w:r>
      <w:r>
        <w:rPr>
          <w:rFonts w:hint="default" w:ascii="Times New Roman" w:hAnsi="Times New Roman" w:eastAsia="方正仿宋简体"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.社会保障和就业支出（类）</w:t>
      </w:r>
      <w:r>
        <w:rPr>
          <w:rFonts w:hint="default" w:ascii="Times New Roman" w:hAnsi="Times New Roman" w:eastAsia="方正仿宋简体" w:cs="Times New Roman"/>
          <w:sz w:val="32"/>
          <w:szCs w:val="32"/>
          <w:lang w:val="en-US" w:eastAsia="zh-CN"/>
        </w:rPr>
        <w:t>抚恤</w:t>
      </w:r>
      <w:r>
        <w:rPr>
          <w:rFonts w:hint="default" w:ascii="Times New Roman" w:hAnsi="Times New Roman" w:eastAsia="方正仿宋简体" w:cs="Times New Roman"/>
          <w:sz w:val="32"/>
          <w:szCs w:val="32"/>
        </w:rPr>
        <w:t>（款）</w:t>
      </w:r>
      <w:r>
        <w:rPr>
          <w:rFonts w:hint="default" w:ascii="Times New Roman" w:hAnsi="Times New Roman" w:eastAsia="方正仿宋简体" w:cs="Times New Roman"/>
          <w:sz w:val="32"/>
          <w:szCs w:val="32"/>
          <w:lang w:val="en-US" w:eastAsia="zh-CN"/>
        </w:rPr>
        <w:t>死亡抚恤</w:t>
      </w:r>
      <w:r>
        <w:rPr>
          <w:rFonts w:hint="default" w:ascii="Times New Roman" w:hAnsi="Times New Roman" w:eastAsia="方正仿宋简体" w:cs="Times New Roman"/>
          <w:sz w:val="32"/>
          <w:szCs w:val="32"/>
        </w:rPr>
        <w:t>（项）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支出决算为</w:t>
      </w:r>
      <w:r>
        <w:rPr>
          <w:rFonts w:hint="default" w:ascii="Times New Roman" w:hAnsi="Times New Roman" w:eastAsia="方正仿宋简体" w:cs="Times New Roman"/>
          <w:sz w:val="32"/>
          <w:szCs w:val="32"/>
          <w:lang w:val="en-US" w:eastAsia="zh-CN"/>
        </w:rPr>
        <w:t>19.07</w:t>
      </w:r>
      <w:r>
        <w:rPr>
          <w:rFonts w:hint="default" w:ascii="Times New Roman" w:hAnsi="Times New Roman" w:eastAsia="方正仿宋简体"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.卫生健康支出（类）行政事业单位医疗（款）行政单位医疗（项）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支出决算为</w:t>
      </w:r>
      <w:r>
        <w:rPr>
          <w:rFonts w:hint="default" w:ascii="Times New Roman" w:hAnsi="Times New Roman" w:eastAsia="方正仿宋简体" w:cs="Times New Roman"/>
          <w:sz w:val="32"/>
          <w:szCs w:val="32"/>
          <w:lang w:val="en-US" w:eastAsia="zh-CN"/>
        </w:rPr>
        <w:t>17.51</w:t>
      </w:r>
      <w:r>
        <w:rPr>
          <w:rFonts w:hint="default" w:ascii="Times New Roman" w:hAnsi="Times New Roman" w:eastAsia="方正仿宋简体"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.卫生健康支出（类）行政事业单位医疗（款）</w:t>
      </w:r>
      <w:r>
        <w:rPr>
          <w:rFonts w:hint="default" w:ascii="Times New Roman" w:hAnsi="Times New Roman" w:eastAsia="方正仿宋简体" w:cs="Times New Roman"/>
          <w:sz w:val="32"/>
          <w:szCs w:val="32"/>
          <w:lang w:val="en-US" w:eastAsia="zh-CN"/>
        </w:rPr>
        <w:t>事业</w:t>
      </w:r>
      <w:r>
        <w:rPr>
          <w:rFonts w:hint="default" w:ascii="Times New Roman" w:hAnsi="Times New Roman" w:eastAsia="方正仿宋简体" w:cs="Times New Roman"/>
          <w:sz w:val="32"/>
          <w:szCs w:val="32"/>
        </w:rPr>
        <w:t>单位医疗（项）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支出决算为</w:t>
      </w:r>
      <w:r>
        <w:rPr>
          <w:rFonts w:hint="default" w:ascii="Times New Roman" w:hAnsi="Times New Roman" w:eastAsia="方正仿宋简体" w:cs="Times New Roman"/>
          <w:sz w:val="32"/>
          <w:szCs w:val="32"/>
          <w:lang w:val="en-US" w:eastAsia="zh-CN"/>
        </w:rPr>
        <w:t>15.18</w:t>
      </w:r>
      <w:r>
        <w:rPr>
          <w:rFonts w:hint="default" w:ascii="Times New Roman" w:hAnsi="Times New Roman" w:eastAsia="方正仿宋简体"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.卫生健康支出（类）行政事业单位医疗（款）</w:t>
      </w:r>
      <w:r>
        <w:rPr>
          <w:rFonts w:hint="default" w:ascii="Times New Roman" w:hAnsi="Times New Roman" w:eastAsia="方正仿宋简体" w:cs="Times New Roman"/>
          <w:sz w:val="32"/>
          <w:szCs w:val="32"/>
          <w:lang w:val="en-US" w:eastAsia="zh-CN"/>
        </w:rPr>
        <w:t>公务员医疗补助</w:t>
      </w:r>
      <w:r>
        <w:rPr>
          <w:rFonts w:hint="default" w:ascii="Times New Roman" w:hAnsi="Times New Roman" w:eastAsia="方正仿宋简体" w:cs="Times New Roman"/>
          <w:sz w:val="32"/>
          <w:szCs w:val="32"/>
        </w:rPr>
        <w:t>（项）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支出决算为</w:t>
      </w:r>
      <w:r>
        <w:rPr>
          <w:rFonts w:hint="default" w:ascii="Times New Roman" w:hAnsi="Times New Roman" w:eastAsia="方正仿宋简体" w:cs="Times New Roman"/>
          <w:sz w:val="32"/>
          <w:szCs w:val="32"/>
          <w:lang w:val="en-US" w:eastAsia="zh-CN"/>
        </w:rPr>
        <w:t>4.31</w:t>
      </w:r>
      <w:r>
        <w:rPr>
          <w:rFonts w:hint="default" w:ascii="Times New Roman" w:hAnsi="Times New Roman" w:eastAsia="方正仿宋简体"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.卫生健康支出（类）行政事业单位医疗（款）</w:t>
      </w:r>
      <w:r>
        <w:rPr>
          <w:rFonts w:hint="default" w:ascii="Times New Roman" w:hAnsi="Times New Roman" w:eastAsia="方正仿宋简体" w:cs="Times New Roman"/>
          <w:sz w:val="32"/>
          <w:szCs w:val="32"/>
          <w:lang w:val="en-US" w:eastAsia="zh-CN"/>
        </w:rPr>
        <w:t>其它</w:t>
      </w:r>
      <w:r>
        <w:rPr>
          <w:rFonts w:hint="default" w:ascii="Times New Roman" w:hAnsi="Times New Roman" w:eastAsia="方正仿宋简体" w:cs="Times New Roman"/>
          <w:sz w:val="32"/>
          <w:szCs w:val="32"/>
        </w:rPr>
        <w:t>行政事业单位医疗</w:t>
      </w:r>
      <w:r>
        <w:rPr>
          <w:rFonts w:hint="default" w:ascii="Times New Roman" w:hAnsi="Times New Roman" w:eastAsia="方正仿宋简体" w:cs="Times New Roman"/>
          <w:sz w:val="32"/>
          <w:szCs w:val="32"/>
          <w:lang w:val="en-US" w:eastAsia="zh-CN"/>
        </w:rPr>
        <w:t>支出</w:t>
      </w:r>
      <w:r>
        <w:rPr>
          <w:rFonts w:hint="default" w:ascii="Times New Roman" w:hAnsi="Times New Roman" w:eastAsia="方正仿宋简体" w:cs="Times New Roman"/>
          <w:sz w:val="32"/>
          <w:szCs w:val="32"/>
        </w:rPr>
        <w:t>（项）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支出决算为</w:t>
      </w:r>
      <w:r>
        <w:rPr>
          <w:rFonts w:hint="default" w:ascii="Times New Roman" w:hAnsi="Times New Roman" w:eastAsia="方正仿宋简体" w:cs="Times New Roman"/>
          <w:sz w:val="32"/>
          <w:szCs w:val="32"/>
          <w:lang w:val="en-US" w:eastAsia="zh-CN"/>
        </w:rPr>
        <w:t>8.94</w:t>
      </w:r>
      <w:r>
        <w:rPr>
          <w:rFonts w:hint="default" w:ascii="Times New Roman" w:hAnsi="Times New Roman" w:eastAsia="方正仿宋简体"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.城乡社区支出（类）城乡社区规划与管理（款）城乡社区规划与管理（项）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支出决算为</w:t>
      </w:r>
      <w:r>
        <w:rPr>
          <w:rFonts w:hint="default"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.城乡社区支出（类）城乡社区规划与管理（款）</w:t>
      </w:r>
      <w:r>
        <w:rPr>
          <w:rFonts w:hint="default" w:ascii="Times New Roman" w:hAnsi="Times New Roman" w:eastAsia="方正仿宋简体" w:cs="Times New Roman"/>
          <w:sz w:val="32"/>
          <w:szCs w:val="32"/>
          <w:lang w:val="en-US" w:eastAsia="zh-CN"/>
        </w:rPr>
        <w:t>城乡社区环境卫生</w:t>
      </w:r>
      <w:r>
        <w:rPr>
          <w:rFonts w:hint="default" w:ascii="Times New Roman" w:hAnsi="Times New Roman" w:eastAsia="方正仿宋简体" w:cs="Times New Roman"/>
          <w:sz w:val="32"/>
          <w:szCs w:val="32"/>
        </w:rPr>
        <w:t>（项）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支出决算为</w:t>
      </w:r>
      <w:r>
        <w:rPr>
          <w:rFonts w:hint="default" w:ascii="Times New Roman" w:hAnsi="Times New Roman" w:eastAsia="方正仿宋简体" w:cs="Times New Roman"/>
          <w:sz w:val="32"/>
          <w:szCs w:val="32"/>
          <w:lang w:val="en-US" w:eastAsia="zh-CN"/>
        </w:rPr>
        <w:t>15.78</w:t>
      </w:r>
      <w:r>
        <w:rPr>
          <w:rFonts w:hint="default" w:ascii="Times New Roman" w:hAnsi="Times New Roman" w:eastAsia="方正仿宋简体"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.农林水支出（类）农业农村（款）防灾救灾（项）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支出决算为8.</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.农林水支出（类）</w:t>
      </w:r>
      <w:r>
        <w:rPr>
          <w:rFonts w:hint="default" w:ascii="Times New Roman" w:hAnsi="Times New Roman" w:eastAsia="方正仿宋简体" w:cs="Times New Roman"/>
          <w:sz w:val="32"/>
          <w:szCs w:val="32"/>
          <w:lang w:val="en-US" w:eastAsia="zh-CN"/>
        </w:rPr>
        <w:t>水利</w:t>
      </w:r>
      <w:r>
        <w:rPr>
          <w:rFonts w:hint="default" w:ascii="Times New Roman" w:hAnsi="Times New Roman" w:eastAsia="方正仿宋简体" w:cs="Times New Roman"/>
          <w:sz w:val="32"/>
          <w:szCs w:val="32"/>
        </w:rPr>
        <w:t>（款）</w:t>
      </w:r>
      <w:r>
        <w:rPr>
          <w:rFonts w:hint="default" w:ascii="Times New Roman" w:hAnsi="Times New Roman" w:eastAsia="方正仿宋简体" w:cs="Times New Roman"/>
          <w:sz w:val="32"/>
          <w:szCs w:val="32"/>
          <w:lang w:val="en-US" w:eastAsia="zh-CN"/>
        </w:rPr>
        <w:t>水利工程运行与维护</w:t>
      </w:r>
      <w:r>
        <w:rPr>
          <w:rFonts w:hint="default" w:ascii="Times New Roman" w:hAnsi="Times New Roman" w:eastAsia="方正仿宋简体" w:cs="Times New Roman"/>
          <w:sz w:val="32"/>
          <w:szCs w:val="32"/>
        </w:rPr>
        <w:t>（项）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支出决算为</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.农林水支出（类）</w:t>
      </w:r>
      <w:r>
        <w:rPr>
          <w:rFonts w:hint="default" w:ascii="Times New Roman" w:hAnsi="Times New Roman" w:eastAsia="方正仿宋简体" w:cs="Times New Roman"/>
          <w:sz w:val="32"/>
          <w:szCs w:val="32"/>
          <w:lang w:val="en-US" w:eastAsia="zh-CN"/>
        </w:rPr>
        <w:t>水利</w:t>
      </w:r>
      <w:r>
        <w:rPr>
          <w:rFonts w:hint="default" w:ascii="Times New Roman" w:hAnsi="Times New Roman" w:eastAsia="方正仿宋简体" w:cs="Times New Roman"/>
          <w:sz w:val="32"/>
          <w:szCs w:val="32"/>
        </w:rPr>
        <w:t>（款）</w:t>
      </w:r>
      <w:r>
        <w:rPr>
          <w:rFonts w:hint="default" w:ascii="Times New Roman" w:hAnsi="Times New Roman" w:eastAsia="方正仿宋简体" w:cs="Times New Roman"/>
          <w:sz w:val="32"/>
          <w:szCs w:val="32"/>
          <w:lang w:val="en-US" w:eastAsia="zh-CN"/>
        </w:rPr>
        <w:t>抗旱</w:t>
      </w:r>
      <w:r>
        <w:rPr>
          <w:rFonts w:hint="default" w:ascii="Times New Roman" w:hAnsi="Times New Roman" w:eastAsia="方正仿宋简体" w:cs="Times New Roman"/>
          <w:sz w:val="32"/>
          <w:szCs w:val="32"/>
        </w:rPr>
        <w:t>（项）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支出决算为</w:t>
      </w:r>
      <w:r>
        <w:rPr>
          <w:rFonts w:hint="default" w:ascii="Times New Roman" w:hAnsi="Times New Roman" w:eastAsia="方正仿宋简体" w:cs="Times New Roman"/>
          <w:sz w:val="32"/>
          <w:szCs w:val="32"/>
          <w:lang w:val="en-US" w:eastAsia="zh-CN"/>
        </w:rPr>
        <w:t>9.99</w:t>
      </w:r>
      <w:r>
        <w:rPr>
          <w:rFonts w:hint="default" w:ascii="Times New Roman" w:hAnsi="Times New Roman" w:eastAsia="方正仿宋简体"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.农林水支出（类）巩固脱贫衔接乡村振兴（款）农村基础设施建设（项）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支出决算为</w:t>
      </w:r>
      <w:r>
        <w:rPr>
          <w:rFonts w:hint="default" w:ascii="Times New Roman" w:hAnsi="Times New Roman" w:eastAsia="方正仿宋简体" w:cs="Times New Roman"/>
          <w:sz w:val="32"/>
          <w:szCs w:val="32"/>
          <w:lang w:val="en-US" w:eastAsia="zh-CN"/>
        </w:rPr>
        <w:t>93.25</w:t>
      </w:r>
      <w:r>
        <w:rPr>
          <w:rFonts w:hint="default" w:ascii="Times New Roman" w:hAnsi="Times New Roman" w:eastAsia="方正仿宋简体"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.农林水支出（类）农业农村（款）其他巩固脱贫衔接乡村振兴支出（项）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支出决算为</w:t>
      </w:r>
      <w:r>
        <w:rPr>
          <w:rFonts w:hint="default" w:ascii="Times New Roman" w:hAnsi="Times New Roman" w:eastAsia="方正仿宋简体" w:cs="Times New Roman"/>
          <w:sz w:val="32"/>
          <w:szCs w:val="32"/>
          <w:lang w:val="en-US" w:eastAsia="zh-CN"/>
        </w:rPr>
        <w:t>47.15</w:t>
      </w:r>
      <w:r>
        <w:rPr>
          <w:rFonts w:hint="default" w:ascii="Times New Roman" w:hAnsi="Times New Roman" w:eastAsia="方正仿宋简体"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.农林水支出（类）农村综合改革（款）对村民委员会和村党支部的补助（项）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支出决算为</w:t>
      </w:r>
      <w:r>
        <w:rPr>
          <w:rFonts w:hint="default" w:ascii="Times New Roman" w:hAnsi="Times New Roman" w:eastAsia="方正仿宋简体" w:cs="Times New Roman"/>
          <w:sz w:val="32"/>
          <w:szCs w:val="32"/>
          <w:lang w:val="en-US" w:eastAsia="zh-CN"/>
        </w:rPr>
        <w:t>178.18</w:t>
      </w:r>
      <w:r>
        <w:rPr>
          <w:rFonts w:hint="default" w:ascii="Times New Roman" w:hAnsi="Times New Roman" w:eastAsia="方正仿宋简体"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.农林水支出（类）农村综合改革（款）农村综合改革示范试点补助（项）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支出决算为</w:t>
      </w:r>
      <w:r>
        <w:rPr>
          <w:rFonts w:hint="default" w:ascii="Times New Roman" w:hAnsi="Times New Roman" w:eastAsia="方正仿宋简体" w:cs="Times New Roman"/>
          <w:sz w:val="32"/>
          <w:szCs w:val="32"/>
          <w:lang w:val="en-US" w:eastAsia="zh-CN"/>
        </w:rPr>
        <w:t>152.73</w:t>
      </w:r>
      <w:r>
        <w:rPr>
          <w:rFonts w:hint="default" w:ascii="Times New Roman" w:hAnsi="Times New Roman" w:eastAsia="方正仿宋简体"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交通运输</w:t>
      </w:r>
      <w:r>
        <w:rPr>
          <w:rFonts w:hint="default" w:ascii="Times New Roman" w:hAnsi="Times New Roman" w:eastAsia="方正仿宋简体" w:cs="Times New Roman"/>
          <w:sz w:val="32"/>
          <w:szCs w:val="32"/>
        </w:rPr>
        <w:t>支出（类）</w:t>
      </w:r>
      <w:r>
        <w:rPr>
          <w:rFonts w:hint="default" w:ascii="Times New Roman" w:hAnsi="Times New Roman" w:eastAsia="方正仿宋简体" w:cs="Times New Roman"/>
          <w:sz w:val="32"/>
          <w:szCs w:val="32"/>
          <w:lang w:val="en-US" w:eastAsia="zh-CN"/>
        </w:rPr>
        <w:t>公路水路运输</w:t>
      </w:r>
      <w:r>
        <w:rPr>
          <w:rFonts w:hint="default" w:ascii="Times New Roman" w:hAnsi="Times New Roman" w:eastAsia="方正仿宋简体" w:cs="Times New Roman"/>
          <w:sz w:val="32"/>
          <w:szCs w:val="32"/>
        </w:rPr>
        <w:t>（款）</w:t>
      </w:r>
      <w:r>
        <w:rPr>
          <w:rFonts w:hint="default" w:ascii="Times New Roman" w:hAnsi="Times New Roman" w:eastAsia="方正仿宋简体" w:cs="Times New Roman"/>
          <w:sz w:val="32"/>
          <w:szCs w:val="32"/>
          <w:lang w:val="en-US" w:eastAsia="zh-CN"/>
        </w:rPr>
        <w:t>公路养护</w:t>
      </w:r>
      <w:r>
        <w:rPr>
          <w:rFonts w:hint="default" w:ascii="Times New Roman" w:hAnsi="Times New Roman" w:eastAsia="方正仿宋简体" w:cs="Times New Roman"/>
          <w:sz w:val="32"/>
          <w:szCs w:val="32"/>
        </w:rPr>
        <w:t>（项）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支出决算为</w:t>
      </w:r>
      <w:r>
        <w:rPr>
          <w:rFonts w:hint="default"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交通运输</w:t>
      </w:r>
      <w:r>
        <w:rPr>
          <w:rFonts w:hint="default" w:ascii="Times New Roman" w:hAnsi="Times New Roman" w:eastAsia="方正仿宋简体" w:cs="Times New Roman"/>
          <w:sz w:val="32"/>
          <w:szCs w:val="32"/>
        </w:rPr>
        <w:t>支出（类）</w:t>
      </w:r>
      <w:r>
        <w:rPr>
          <w:rFonts w:hint="default" w:ascii="Times New Roman" w:hAnsi="Times New Roman" w:eastAsia="方正仿宋简体" w:cs="Times New Roman"/>
          <w:sz w:val="32"/>
          <w:szCs w:val="32"/>
          <w:lang w:val="en-US" w:eastAsia="zh-CN"/>
        </w:rPr>
        <w:t>公路水路运输</w:t>
      </w:r>
      <w:r>
        <w:rPr>
          <w:rFonts w:hint="default" w:ascii="Times New Roman" w:hAnsi="Times New Roman" w:eastAsia="方正仿宋简体" w:cs="Times New Roman"/>
          <w:sz w:val="32"/>
          <w:szCs w:val="32"/>
        </w:rPr>
        <w:t>（款）</w:t>
      </w:r>
      <w:r>
        <w:rPr>
          <w:rFonts w:hint="default" w:ascii="Times New Roman" w:hAnsi="Times New Roman" w:eastAsia="方正仿宋简体" w:cs="Times New Roman"/>
          <w:sz w:val="32"/>
          <w:szCs w:val="32"/>
          <w:lang w:val="en-US" w:eastAsia="zh-CN"/>
        </w:rPr>
        <w:t>其它公路水路运输支出</w:t>
      </w:r>
      <w:r>
        <w:rPr>
          <w:rFonts w:hint="default" w:ascii="Times New Roman" w:hAnsi="Times New Roman" w:eastAsia="方正仿宋简体" w:cs="Times New Roman"/>
          <w:sz w:val="32"/>
          <w:szCs w:val="32"/>
        </w:rPr>
        <w:t>（项）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支出决算为</w:t>
      </w:r>
      <w:r>
        <w:rPr>
          <w:rFonts w:hint="default" w:ascii="Times New Roman" w:hAnsi="Times New Roman" w:eastAsia="方正仿宋简体" w:cs="Times New Roman"/>
          <w:sz w:val="32"/>
          <w:szCs w:val="32"/>
          <w:lang w:val="en-US" w:eastAsia="zh-CN"/>
        </w:rPr>
        <w:t>1.36</w:t>
      </w:r>
      <w:r>
        <w:rPr>
          <w:rFonts w:hint="default" w:ascii="Times New Roman" w:hAnsi="Times New Roman" w:eastAsia="方正仿宋简体"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.灾害防治及应急管理支出（类）应急管理事务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款</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安全监管（项）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支出决算为</w:t>
      </w:r>
      <w:r>
        <w:rPr>
          <w:rFonts w:hint="default" w:ascii="Times New Roman" w:hAnsi="Times New Roman" w:eastAsia="方正仿宋简体" w:cs="Times New Roman"/>
          <w:sz w:val="32"/>
          <w:szCs w:val="32"/>
          <w:lang w:val="en-US" w:eastAsia="zh-CN"/>
        </w:rPr>
        <w:t>2.24</w:t>
      </w:r>
      <w:r>
        <w:rPr>
          <w:rFonts w:hint="default" w:ascii="Times New Roman" w:hAnsi="Times New Roman" w:eastAsia="方正仿宋简体" w:cs="Times New Roman"/>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.住房保障支出（类）住房改革支出（款）住房公积金（项）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支出决算为</w:t>
      </w:r>
      <w:r>
        <w:rPr>
          <w:rFonts w:hint="default" w:ascii="Times New Roman" w:hAnsi="Times New Roman" w:eastAsia="方正仿宋简体" w:cs="Times New Roman"/>
          <w:sz w:val="32"/>
          <w:szCs w:val="32"/>
          <w:lang w:val="en-US" w:eastAsia="zh-CN"/>
        </w:rPr>
        <w:t>53.24</w:t>
      </w:r>
      <w:r>
        <w:rPr>
          <w:rFonts w:hint="default" w:ascii="Times New Roman" w:hAnsi="Times New Roman" w:eastAsia="方正仿宋简体" w:cs="Times New Roman"/>
          <w:sz w:val="32"/>
          <w:szCs w:val="32"/>
        </w:rPr>
        <w:t>万元，完成预算100%。</w:t>
      </w:r>
    </w:p>
    <w:p>
      <w:pPr>
        <w:pageBreakBefore w:val="0"/>
        <w:widowControl w:val="0"/>
        <w:tabs>
          <w:tab w:val="right" w:pos="8306"/>
        </w:tabs>
        <w:kinsoku/>
        <w:wordWrap/>
        <w:overflowPunct/>
        <w:topLinePunct w:val="0"/>
        <w:autoSpaceDE/>
        <w:autoSpaceDN/>
        <w:bidi w:val="0"/>
        <w:adjustRightInd/>
        <w:snapToGrid/>
        <w:spacing w:line="600" w:lineRule="exact"/>
        <w:ind w:firstLine="640"/>
        <w:textAlignment w:val="auto"/>
        <w:outlineLvl w:val="1"/>
        <w:rPr>
          <w:rStyle w:val="29"/>
          <w:rFonts w:hint="eastAsia" w:ascii="黑体" w:hAnsi="黑体" w:eastAsia="黑体" w:cs="黑体"/>
          <w:b w:val="0"/>
          <w:bCs w:val="0"/>
          <w:color w:val="auto"/>
          <w:highlight w:val="none"/>
        </w:rPr>
      </w:pPr>
      <w:r>
        <w:rPr>
          <w:rFonts w:hint="eastAsia" w:ascii="黑体" w:hAnsi="黑体" w:eastAsia="黑体" w:cs="黑体"/>
          <w:b w:val="0"/>
          <w:bCs w:val="0"/>
          <w:color w:val="auto"/>
          <w:sz w:val="32"/>
          <w:szCs w:val="32"/>
          <w:highlight w:val="none"/>
        </w:rPr>
        <w:t>六、一</w:t>
      </w:r>
      <w:r>
        <w:rPr>
          <w:rStyle w:val="29"/>
          <w:rFonts w:hint="eastAsia" w:ascii="黑体" w:hAnsi="黑体" w:eastAsia="黑体" w:cs="黑体"/>
          <w:b w:val="0"/>
          <w:bCs w:val="0"/>
          <w:color w:val="auto"/>
          <w:highlight w:val="none"/>
        </w:rPr>
        <w:t>般公共预算财政拨款基本支出决算情况说明</w:t>
      </w:r>
      <w:bookmarkEnd w:id="31"/>
      <w:bookmarkEnd w:id="32"/>
      <w:r>
        <w:rPr>
          <w:rStyle w:val="29"/>
          <w:rFonts w:hint="eastAsia" w:ascii="黑体" w:hAnsi="黑体" w:eastAsia="黑体" w:cs="黑体"/>
          <w:b w:val="0"/>
          <w:bCs w:val="0"/>
          <w:color w:val="auto"/>
          <w:highlight w:val="none"/>
        </w:rPr>
        <w:tab/>
      </w:r>
    </w:p>
    <w:p>
      <w:pPr>
        <w:pageBreakBefore w:val="0"/>
        <w:widowControl w:val="0"/>
        <w:kinsoku/>
        <w:wordWrap/>
        <w:overflowPunct/>
        <w:topLinePunct w:val="0"/>
        <w:autoSpaceDE/>
        <w:autoSpaceDN/>
        <w:bidi w:val="0"/>
        <w:adjustRightInd/>
        <w:snapToGrid/>
        <w:spacing w:beforeLines="0" w:afterLines="0" w:line="600" w:lineRule="exact"/>
        <w:ind w:firstLine="640"/>
        <w:jc w:val="both"/>
        <w:textAlignment w:val="auto"/>
        <w:rPr>
          <w:rFonts w:hint="default" w:ascii="Times New Roman" w:hAnsi="Times New Roman" w:eastAsia="方正仿宋简体" w:cs="Times New Roman"/>
          <w:color w:val="000000"/>
          <w:kern w:val="2"/>
          <w:sz w:val="32"/>
          <w:szCs w:val="24"/>
          <w:lang w:val="zh-CN"/>
        </w:rPr>
      </w:pPr>
      <w:r>
        <w:rPr>
          <w:rFonts w:hint="default" w:ascii="Times New Roman" w:hAnsi="Times New Roman" w:eastAsia="方正仿宋简体" w:cs="Times New Roman"/>
          <w:color w:val="000000"/>
          <w:kern w:val="2"/>
          <w:sz w:val="32"/>
          <w:szCs w:val="24"/>
          <w:lang w:val="zh-CN"/>
        </w:rPr>
        <w:t>202</w:t>
      </w:r>
      <w:r>
        <w:rPr>
          <w:rFonts w:hint="default" w:ascii="Times New Roman" w:hAnsi="Times New Roman" w:eastAsia="方正仿宋简体" w:cs="Times New Roman"/>
          <w:color w:val="000000"/>
          <w:kern w:val="2"/>
          <w:sz w:val="32"/>
          <w:szCs w:val="24"/>
          <w:lang w:val="en-US" w:eastAsia="zh-CN"/>
        </w:rPr>
        <w:t>3</w:t>
      </w:r>
      <w:r>
        <w:rPr>
          <w:rFonts w:hint="default" w:ascii="Times New Roman" w:hAnsi="Times New Roman" w:eastAsia="方正仿宋简体" w:cs="Times New Roman"/>
          <w:color w:val="000000"/>
          <w:kern w:val="2"/>
          <w:sz w:val="32"/>
          <w:szCs w:val="24"/>
          <w:lang w:val="zh-CN"/>
        </w:rPr>
        <w:t>年一般公共预算财政拨款基本支出</w:t>
      </w:r>
      <w:r>
        <w:rPr>
          <w:rFonts w:hint="default" w:ascii="Times New Roman" w:hAnsi="Times New Roman" w:eastAsia="方正仿宋简体" w:cs="Times New Roman"/>
          <w:color w:val="000000"/>
          <w:kern w:val="2"/>
          <w:sz w:val="32"/>
          <w:szCs w:val="24"/>
          <w:lang w:val="en-US" w:eastAsia="zh-CN"/>
        </w:rPr>
        <w:t>1585.32</w:t>
      </w:r>
      <w:r>
        <w:rPr>
          <w:rFonts w:hint="default" w:ascii="Times New Roman" w:hAnsi="Times New Roman" w:eastAsia="方正仿宋简体" w:cs="Times New Roman"/>
          <w:color w:val="000000"/>
          <w:kern w:val="2"/>
          <w:sz w:val="32"/>
          <w:szCs w:val="24"/>
          <w:lang w:val="zh-CN"/>
        </w:rPr>
        <w:t>万元，其中：</w:t>
      </w:r>
    </w:p>
    <w:p>
      <w:pPr>
        <w:pageBreakBefore w:val="0"/>
        <w:widowControl w:val="0"/>
        <w:kinsoku/>
        <w:wordWrap/>
        <w:overflowPunct/>
        <w:topLinePunct w:val="0"/>
        <w:autoSpaceDE/>
        <w:autoSpaceDN/>
        <w:bidi w:val="0"/>
        <w:adjustRightInd/>
        <w:snapToGrid/>
        <w:spacing w:beforeLines="0" w:afterLines="0" w:line="600" w:lineRule="exact"/>
        <w:ind w:firstLine="643"/>
        <w:jc w:val="both"/>
        <w:textAlignment w:val="auto"/>
        <w:rPr>
          <w:rFonts w:hint="default" w:ascii="Times New Roman" w:hAnsi="Times New Roman" w:eastAsia="方正仿宋简体" w:cs="Times New Roman"/>
          <w:color w:val="000000"/>
          <w:kern w:val="2"/>
          <w:sz w:val="32"/>
          <w:szCs w:val="24"/>
          <w:lang w:val="zh-CN"/>
        </w:rPr>
      </w:pPr>
      <w:r>
        <w:rPr>
          <w:rFonts w:hint="default" w:ascii="Times New Roman" w:hAnsi="Times New Roman" w:eastAsia="方正仿宋简体" w:cs="Times New Roman"/>
          <w:b/>
          <w:bCs w:val="0"/>
          <w:color w:val="000000"/>
          <w:kern w:val="2"/>
          <w:sz w:val="32"/>
          <w:szCs w:val="24"/>
          <w:lang w:val="zh-CN"/>
        </w:rPr>
        <w:t>人员经费</w:t>
      </w:r>
      <w:r>
        <w:rPr>
          <w:rFonts w:hint="default" w:ascii="Times New Roman" w:hAnsi="Times New Roman" w:eastAsia="方正仿宋简体" w:cs="Times New Roman"/>
          <w:b/>
          <w:bCs w:val="0"/>
          <w:color w:val="000000"/>
          <w:kern w:val="2"/>
          <w:sz w:val="32"/>
          <w:szCs w:val="24"/>
          <w:lang w:val="en-US" w:eastAsia="zh-CN"/>
        </w:rPr>
        <w:t>1266.85</w:t>
      </w:r>
      <w:r>
        <w:rPr>
          <w:rFonts w:hint="default" w:ascii="Times New Roman" w:hAnsi="Times New Roman" w:eastAsia="方正仿宋简体" w:cs="Times New Roman"/>
          <w:b/>
          <w:bCs w:val="0"/>
          <w:color w:val="000000"/>
          <w:kern w:val="2"/>
          <w:sz w:val="32"/>
          <w:szCs w:val="24"/>
          <w:lang w:val="zh-CN"/>
        </w:rPr>
        <w:t>万元，主要包括：</w:t>
      </w:r>
      <w:r>
        <w:rPr>
          <w:rFonts w:hint="default" w:ascii="Times New Roman" w:hAnsi="Times New Roman" w:eastAsia="方正仿宋简体" w:cs="Times New Roman"/>
          <w:color w:val="auto"/>
          <w:kern w:val="2"/>
          <w:sz w:val="32"/>
          <w:szCs w:val="24"/>
          <w:lang w:val="en-US"/>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方正仿宋简体" w:cs="Times New Roman"/>
          <w:color w:val="000000"/>
          <w:kern w:val="2"/>
          <w:sz w:val="32"/>
          <w:szCs w:val="24"/>
          <w:lang w:val="zh-CN"/>
        </w:rPr>
        <w:t>。</w:t>
      </w:r>
    </w:p>
    <w:p>
      <w:pPr>
        <w:pageBreakBefore w:val="0"/>
        <w:widowControl w:val="0"/>
        <w:kinsoku/>
        <w:wordWrap/>
        <w:overflowPunct/>
        <w:topLinePunct w:val="0"/>
        <w:autoSpaceDE/>
        <w:autoSpaceDN/>
        <w:bidi w:val="0"/>
        <w:adjustRightInd/>
        <w:snapToGrid/>
        <w:spacing w:beforeLines="0" w:afterLines="0" w:line="600" w:lineRule="exact"/>
        <w:ind w:firstLine="643"/>
        <w:jc w:val="both"/>
        <w:textAlignment w:val="auto"/>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bCs w:val="0"/>
          <w:color w:val="000000"/>
          <w:kern w:val="2"/>
          <w:sz w:val="32"/>
          <w:szCs w:val="24"/>
          <w:lang w:val="zh-CN"/>
        </w:rPr>
        <w:t>公用经费</w:t>
      </w:r>
      <w:r>
        <w:rPr>
          <w:rFonts w:hint="default" w:ascii="Times New Roman" w:hAnsi="Times New Roman" w:eastAsia="方正仿宋简体" w:cs="Times New Roman"/>
          <w:b/>
          <w:bCs w:val="0"/>
          <w:color w:val="000000"/>
          <w:kern w:val="2"/>
          <w:sz w:val="32"/>
          <w:szCs w:val="24"/>
          <w:lang w:val="en-US" w:eastAsia="zh-CN"/>
        </w:rPr>
        <w:t>318.47</w:t>
      </w:r>
      <w:r>
        <w:rPr>
          <w:rFonts w:hint="default" w:ascii="Times New Roman" w:hAnsi="Times New Roman" w:eastAsia="方正仿宋简体" w:cs="Times New Roman"/>
          <w:b/>
          <w:bCs w:val="0"/>
          <w:color w:val="000000"/>
          <w:kern w:val="2"/>
          <w:sz w:val="32"/>
          <w:szCs w:val="24"/>
          <w:lang w:val="zh-CN"/>
        </w:rPr>
        <w:t>万元，主要包括：</w:t>
      </w:r>
      <w:r>
        <w:rPr>
          <w:rFonts w:hint="default" w:ascii="Times New Roman" w:hAnsi="Times New Roman" w:eastAsia="方正仿宋简体" w:cs="Times New Roman"/>
          <w:color w:val="auto"/>
          <w:kern w:val="2"/>
          <w:sz w:val="32"/>
          <w:szCs w:val="24"/>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default" w:ascii="Times New Roman" w:hAnsi="Times New Roman" w:eastAsia="方正仿宋简体" w:cs="Times New Roman"/>
          <w:color w:val="000000"/>
          <w:kern w:val="2"/>
          <w:sz w:val="32"/>
          <w:szCs w:val="24"/>
          <w:lang w:val="zh-CN"/>
        </w:rPr>
        <w:t>。</w:t>
      </w:r>
    </w:p>
    <w:p>
      <w:pPr>
        <w:pageBreakBefore w:val="0"/>
        <w:widowControl w:val="0"/>
        <w:kinsoku/>
        <w:wordWrap/>
        <w:overflowPunct/>
        <w:topLinePunct w:val="0"/>
        <w:autoSpaceDE/>
        <w:autoSpaceDN/>
        <w:bidi w:val="0"/>
        <w:adjustRightInd/>
        <w:snapToGrid/>
        <w:spacing w:line="600" w:lineRule="exact"/>
        <w:ind w:firstLine="640"/>
        <w:textAlignment w:val="auto"/>
        <w:outlineLvl w:val="1"/>
        <w:rPr>
          <w:rStyle w:val="29"/>
          <w:rFonts w:hint="eastAsia" w:ascii="黑体" w:hAnsi="黑体" w:eastAsia="黑体" w:cs="黑体"/>
          <w:b w:val="0"/>
          <w:bCs w:val="0"/>
          <w:color w:val="auto"/>
          <w:highlight w:val="none"/>
        </w:rPr>
      </w:pPr>
      <w:bookmarkStart w:id="33" w:name="_Toc15377215"/>
      <w:bookmarkStart w:id="34" w:name="_Toc15396609"/>
      <w:r>
        <w:rPr>
          <w:rFonts w:hint="eastAsia" w:ascii="黑体" w:hAnsi="黑体" w:eastAsia="黑体" w:cs="黑体"/>
          <w:b w:val="0"/>
          <w:bCs w:val="0"/>
          <w:color w:val="auto"/>
          <w:sz w:val="32"/>
          <w:szCs w:val="32"/>
          <w:highlight w:val="none"/>
        </w:rPr>
        <w:t>七、</w:t>
      </w:r>
      <w:r>
        <w:rPr>
          <w:rStyle w:val="29"/>
          <w:rFonts w:hint="eastAsia" w:ascii="黑体" w:hAnsi="黑体" w:eastAsia="黑体" w:cs="黑体"/>
          <w:b w:val="0"/>
          <w:bCs w:val="0"/>
          <w:color w:val="auto"/>
          <w:highlight w:val="none"/>
        </w:rPr>
        <w:t>财政拨款“三公”经费支出决算情况说明</w:t>
      </w:r>
      <w:bookmarkEnd w:id="33"/>
      <w:bookmarkEnd w:id="34"/>
    </w:p>
    <w:p>
      <w:pPr>
        <w:pageBreakBefore w:val="0"/>
        <w:widowControl w:val="0"/>
        <w:kinsoku/>
        <w:wordWrap/>
        <w:overflowPunct/>
        <w:topLinePunct w:val="0"/>
        <w:autoSpaceDE/>
        <w:autoSpaceDN/>
        <w:bidi w:val="0"/>
        <w:adjustRightInd/>
        <w:snapToGrid/>
        <w:spacing w:line="600" w:lineRule="exact"/>
        <w:ind w:firstLine="640"/>
        <w:textAlignment w:val="auto"/>
        <w:outlineLvl w:val="2"/>
        <w:rPr>
          <w:rFonts w:hint="eastAsia" w:ascii="方正楷体简体" w:hAnsi="方正楷体简体" w:eastAsia="方正楷体简体" w:cs="方正楷体简体"/>
          <w:b w:val="0"/>
          <w:bCs/>
          <w:color w:val="auto"/>
          <w:sz w:val="32"/>
          <w:szCs w:val="32"/>
          <w:highlight w:val="none"/>
        </w:rPr>
      </w:pPr>
      <w:bookmarkStart w:id="35" w:name="_Toc15377216"/>
      <w:r>
        <w:rPr>
          <w:rFonts w:hint="eastAsia" w:ascii="方正楷体简体" w:hAnsi="方正楷体简体" w:eastAsia="方正楷体简体" w:cs="方正楷体简体"/>
          <w:b w:val="0"/>
          <w:bCs/>
          <w:color w:val="auto"/>
          <w:sz w:val="32"/>
          <w:szCs w:val="32"/>
          <w:highlight w:val="none"/>
        </w:rPr>
        <w:t>（一）“三公”经费财政拨款支出决算总体情况说明</w:t>
      </w:r>
      <w:bookmarkEnd w:id="35"/>
    </w:p>
    <w:p>
      <w:pPr>
        <w:keepNext/>
        <w:keepLines/>
        <w:pageBreakBefore w:val="0"/>
        <w:widowControl w:val="0"/>
        <w:kinsoku/>
        <w:wordWrap/>
        <w:overflowPunct/>
        <w:topLinePunct w:val="0"/>
        <w:autoSpaceDE/>
        <w:autoSpaceDN/>
        <w:bidi w:val="0"/>
        <w:adjustRightInd/>
        <w:snapToGrid/>
        <w:spacing w:beforeLines="0" w:afterLines="0" w:line="600" w:lineRule="exact"/>
        <w:ind w:firstLine="64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000000"/>
          <w:kern w:val="2"/>
          <w:sz w:val="32"/>
          <w:szCs w:val="24"/>
          <w:lang w:val="zh-CN"/>
        </w:rPr>
        <w:t>202</w:t>
      </w:r>
      <w:r>
        <w:rPr>
          <w:rFonts w:hint="default" w:ascii="Times New Roman" w:hAnsi="Times New Roman" w:eastAsia="方正仿宋简体" w:cs="Times New Roman"/>
          <w:color w:val="000000"/>
          <w:kern w:val="2"/>
          <w:sz w:val="32"/>
          <w:szCs w:val="24"/>
          <w:lang w:val="en-US" w:eastAsia="zh-CN"/>
        </w:rPr>
        <w:t>3</w:t>
      </w:r>
      <w:r>
        <w:rPr>
          <w:rFonts w:hint="default" w:ascii="Times New Roman" w:hAnsi="Times New Roman" w:eastAsia="方正仿宋简体" w:cs="Times New Roman"/>
          <w:color w:val="000000"/>
          <w:kern w:val="2"/>
          <w:sz w:val="32"/>
          <w:szCs w:val="24"/>
          <w:lang w:val="zh-CN"/>
        </w:rPr>
        <w:t>年“三公”经费财政拨款支出决算为</w:t>
      </w:r>
      <w:r>
        <w:rPr>
          <w:rFonts w:hint="default" w:ascii="Times New Roman" w:hAnsi="Times New Roman" w:eastAsia="方正仿宋简体" w:cs="Times New Roman"/>
          <w:color w:val="000000"/>
          <w:kern w:val="2"/>
          <w:sz w:val="32"/>
          <w:szCs w:val="24"/>
          <w:lang w:val="en-US" w:eastAsia="zh-CN"/>
        </w:rPr>
        <w:t>1.76</w:t>
      </w:r>
      <w:r>
        <w:rPr>
          <w:rFonts w:hint="default" w:ascii="Times New Roman" w:hAnsi="Times New Roman" w:eastAsia="方正仿宋简体" w:cs="Times New Roman"/>
          <w:color w:val="000000"/>
          <w:kern w:val="2"/>
          <w:sz w:val="32"/>
          <w:szCs w:val="24"/>
          <w:lang w:val="zh-CN"/>
        </w:rPr>
        <w:t>万元，完成预算</w:t>
      </w:r>
      <w:r>
        <w:rPr>
          <w:rFonts w:hint="default" w:ascii="Times New Roman" w:hAnsi="Times New Roman" w:eastAsia="方正仿宋简体" w:cs="Times New Roman"/>
          <w:color w:val="000000"/>
          <w:kern w:val="2"/>
          <w:sz w:val="32"/>
          <w:szCs w:val="24"/>
          <w:lang w:val="en-US" w:eastAsia="zh-CN"/>
        </w:rPr>
        <w:t>100</w:t>
      </w:r>
      <w:r>
        <w:rPr>
          <w:rFonts w:hint="default" w:ascii="Times New Roman" w:hAnsi="Times New Roman" w:eastAsia="方正仿宋简体" w:cs="Times New Roman"/>
          <w:color w:val="000000"/>
          <w:kern w:val="2"/>
          <w:sz w:val="32"/>
          <w:szCs w:val="24"/>
          <w:lang w:val="zh-CN"/>
        </w:rPr>
        <w:t>%；较上年</w:t>
      </w:r>
      <w:r>
        <w:rPr>
          <w:rFonts w:hint="default" w:ascii="Times New Roman" w:hAnsi="Times New Roman" w:eastAsia="方正仿宋简体" w:cs="Times New Roman"/>
          <w:color w:val="000000"/>
          <w:kern w:val="2"/>
          <w:sz w:val="32"/>
          <w:szCs w:val="24"/>
          <w:lang w:val="en-US" w:eastAsia="zh-CN"/>
        </w:rPr>
        <w:t>无变化。</w:t>
      </w: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eastAsia" w:ascii="方正楷体简体" w:hAnsi="方正楷体简体" w:eastAsia="方正楷体简体" w:cs="方正楷体简体"/>
          <w:b w:val="0"/>
          <w:bCs/>
          <w:color w:val="auto"/>
          <w:sz w:val="32"/>
          <w:szCs w:val="32"/>
          <w:highlight w:val="none"/>
        </w:rPr>
      </w:pPr>
      <w:bookmarkStart w:id="36" w:name="_Toc15377217"/>
      <w:r>
        <w:rPr>
          <w:rFonts w:hint="eastAsia" w:ascii="方正楷体简体" w:hAnsi="方正楷体简体" w:eastAsia="方正楷体简体" w:cs="方正楷体简体"/>
          <w:b w:val="0"/>
          <w:bCs/>
          <w:color w:val="auto"/>
          <w:sz w:val="32"/>
          <w:szCs w:val="32"/>
          <w:highlight w:val="none"/>
        </w:rPr>
        <w:t>（二）“三公”经费财政拨款支出决算具体情况说明</w:t>
      </w:r>
      <w:bookmarkEnd w:id="36"/>
    </w:p>
    <w:p>
      <w:pPr>
        <w:keepNext/>
        <w:keepLines/>
        <w:spacing w:beforeLines="0" w:afterLines="0" w:line="240" w:lineRule="auto"/>
        <w:ind w:firstLine="0"/>
        <w:jc w:val="center"/>
        <w:rPr>
          <w:rFonts w:hint="default" w:ascii="Times New Roman" w:hAnsi="Times New Roman" w:eastAsia="仿宋_GB2312" w:cs="Times New Roman"/>
          <w:b/>
          <w:color w:val="000000"/>
          <w:kern w:val="2"/>
          <w:sz w:val="32"/>
          <w:szCs w:val="24"/>
          <w:lang w:val="zh-CN"/>
        </w:rPr>
      </w:pPr>
      <w:bookmarkStart w:id="37" w:name="_Toc15396610"/>
      <w:bookmarkStart w:id="38" w:name="_Toc15377218"/>
      <w:r>
        <w:rPr>
          <w:rFonts w:hint="default" w:ascii="Times New Roman" w:hAnsi="Times New Roman" w:cs="Times New Roman"/>
        </w:rPr>
        <w:drawing>
          <wp:inline distT="0" distB="0" distL="114300" distR="114300">
            <wp:extent cx="4305300" cy="2428875"/>
            <wp:effectExtent l="0" t="0" r="0" b="9525"/>
            <wp:docPr id="5"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true"/>
                    </pic:cNvPicPr>
                  </pic:nvPicPr>
                  <pic:blipFill>
                    <a:blip r:embed="rId13"/>
                    <a:stretch>
                      <a:fillRect/>
                    </a:stretch>
                  </pic:blipFill>
                  <pic:spPr>
                    <a:xfrm>
                      <a:off x="0" y="0"/>
                      <a:ext cx="4305300" cy="2428875"/>
                    </a:xfrm>
                    <a:prstGeom prst="rect">
                      <a:avLst/>
                    </a:prstGeom>
                    <a:noFill/>
                    <a:ln>
                      <a:noFill/>
                    </a:ln>
                  </pic:spPr>
                </pic:pic>
              </a:graphicData>
            </a:graphic>
          </wp:inline>
        </w:drawing>
      </w:r>
    </w:p>
    <w:p>
      <w:pPr>
        <w:keepNext/>
        <w:keepLines/>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仿宋" w:cs="Times New Roman"/>
          <w:color w:val="auto"/>
          <w:sz w:val="32"/>
          <w:szCs w:val="32"/>
          <w:highlight w:val="none"/>
        </w:rPr>
      </w:pPr>
    </w:p>
    <w:p>
      <w:pPr>
        <w:keepNext/>
        <w:keepLines/>
        <w:spacing w:beforeLines="0" w:afterLines="0" w:line="576" w:lineRule="exact"/>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（图7：“三公”经费财政拨款支出结构）</w:t>
      </w:r>
    </w:p>
    <w:p>
      <w:pPr>
        <w:keepNext/>
        <w:keepLines/>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仿宋" w:cs="Times New Roman"/>
          <w:color w:val="auto"/>
          <w:sz w:val="32"/>
          <w:szCs w:val="32"/>
          <w:highlight w:val="none"/>
          <w:lang w:val="zh-CN"/>
        </w:rPr>
      </w:pPr>
    </w:p>
    <w:p>
      <w:pPr>
        <w:keepNext/>
        <w:keepLines/>
        <w:spacing w:beforeLines="0" w:afterLines="0" w:line="576" w:lineRule="exact"/>
        <w:ind w:firstLine="640"/>
        <w:jc w:val="both"/>
        <w:rPr>
          <w:rFonts w:hint="default" w:ascii="Times New Roman" w:hAnsi="Times New Roman" w:eastAsia="方正仿宋简体" w:cs="Times New Roman"/>
          <w:b/>
          <w:color w:val="000000"/>
          <w:kern w:val="2"/>
          <w:sz w:val="32"/>
          <w:szCs w:val="24"/>
          <w:lang w:val="zh-CN"/>
        </w:rPr>
      </w:pPr>
      <w:r>
        <w:rPr>
          <w:rFonts w:hint="default" w:ascii="Times New Roman" w:hAnsi="Times New Roman" w:eastAsia="方正仿宋简体" w:cs="Times New Roman"/>
          <w:color w:val="000000"/>
          <w:kern w:val="2"/>
          <w:sz w:val="32"/>
          <w:szCs w:val="24"/>
          <w:lang w:val="zh-CN"/>
        </w:rPr>
        <w:t>202</w:t>
      </w:r>
      <w:r>
        <w:rPr>
          <w:rFonts w:hint="default" w:ascii="Times New Roman" w:hAnsi="Times New Roman" w:eastAsia="方正仿宋简体" w:cs="Times New Roman"/>
          <w:color w:val="000000"/>
          <w:kern w:val="2"/>
          <w:sz w:val="32"/>
          <w:szCs w:val="24"/>
          <w:lang w:val="en-US" w:eastAsia="zh-CN"/>
        </w:rPr>
        <w:t>3</w:t>
      </w:r>
      <w:r>
        <w:rPr>
          <w:rFonts w:hint="default" w:ascii="Times New Roman" w:hAnsi="Times New Roman" w:eastAsia="方正仿宋简体" w:cs="Times New Roman"/>
          <w:color w:val="000000"/>
          <w:kern w:val="2"/>
          <w:sz w:val="32"/>
          <w:szCs w:val="24"/>
          <w:lang w:val="zh-CN"/>
        </w:rPr>
        <w:t>年“三公”经费财政拨款支出决算中，因公出国（境）费支出决算0万元，占0%；公务用车购置及运行维护费支出决算0万元，占0%；公务接待费支出决算</w:t>
      </w:r>
      <w:r>
        <w:rPr>
          <w:rFonts w:hint="default" w:ascii="Times New Roman" w:hAnsi="Times New Roman" w:eastAsia="方正仿宋简体" w:cs="Times New Roman"/>
          <w:color w:val="000000"/>
          <w:kern w:val="2"/>
          <w:sz w:val="32"/>
          <w:szCs w:val="24"/>
          <w:lang w:val="en-US" w:eastAsia="zh-CN"/>
        </w:rPr>
        <w:t>1.76</w:t>
      </w:r>
      <w:r>
        <w:rPr>
          <w:rFonts w:hint="default" w:ascii="Times New Roman" w:hAnsi="Times New Roman" w:eastAsia="方正仿宋简体" w:cs="Times New Roman"/>
          <w:color w:val="000000"/>
          <w:kern w:val="2"/>
          <w:sz w:val="32"/>
          <w:szCs w:val="24"/>
          <w:lang w:val="zh-CN"/>
        </w:rPr>
        <w:t>万元，占100%。具体情况如下：</w:t>
      </w:r>
    </w:p>
    <w:p>
      <w:pPr>
        <w:keepNext/>
        <w:keepLines/>
        <w:spacing w:beforeLines="0" w:afterLines="0" w:line="576" w:lineRule="exact"/>
        <w:ind w:firstLine="643"/>
        <w:jc w:val="both"/>
        <w:rPr>
          <w:rFonts w:hint="default" w:ascii="Times New Roman" w:hAnsi="Times New Roman" w:eastAsia="方正仿宋简体" w:cs="Times New Roman"/>
          <w:color w:val="000000"/>
          <w:kern w:val="2"/>
          <w:sz w:val="32"/>
          <w:szCs w:val="24"/>
          <w:lang w:val="zh-CN"/>
        </w:rPr>
      </w:pPr>
      <w:r>
        <w:rPr>
          <w:rFonts w:hint="default" w:ascii="Times New Roman" w:hAnsi="Times New Roman" w:eastAsia="方正仿宋简体" w:cs="Times New Roman"/>
          <w:b w:val="0"/>
          <w:bCs/>
          <w:color w:val="000000"/>
          <w:kern w:val="2"/>
          <w:sz w:val="32"/>
          <w:szCs w:val="24"/>
          <w:lang w:val="zh-CN"/>
        </w:rPr>
        <w:t>1.因公出国（境）经费</w:t>
      </w:r>
      <w:r>
        <w:rPr>
          <w:rFonts w:hint="eastAsia" w:eastAsia="方正仿宋简体" w:cs="Times New Roman"/>
          <w:b w:val="0"/>
          <w:bCs/>
          <w:color w:val="000000"/>
          <w:kern w:val="2"/>
          <w:sz w:val="32"/>
          <w:szCs w:val="24"/>
          <w:lang w:val="zh-CN"/>
        </w:rPr>
        <w:t>：</w:t>
      </w:r>
      <w:r>
        <w:rPr>
          <w:rFonts w:hint="default" w:ascii="Times New Roman" w:hAnsi="Times New Roman" w:eastAsia="方正仿宋简体" w:cs="Times New Roman"/>
          <w:color w:val="000000"/>
          <w:kern w:val="2"/>
          <w:sz w:val="32"/>
          <w:szCs w:val="24"/>
          <w:lang w:val="zh-CN"/>
        </w:rPr>
        <w:t>支出0万元，完成预算0%。全年安排因公出国（境）团组0个，出国（境）0人。因公出国（境）支出决算比202</w:t>
      </w:r>
      <w:r>
        <w:rPr>
          <w:rFonts w:hint="default" w:ascii="Times New Roman" w:hAnsi="Times New Roman" w:eastAsia="方正仿宋简体" w:cs="Times New Roman"/>
          <w:color w:val="000000"/>
          <w:kern w:val="2"/>
          <w:sz w:val="32"/>
          <w:szCs w:val="24"/>
          <w:lang w:val="en-US" w:eastAsia="zh-CN"/>
        </w:rPr>
        <w:t>2</w:t>
      </w:r>
      <w:r>
        <w:rPr>
          <w:rFonts w:hint="default" w:ascii="Times New Roman" w:hAnsi="Times New Roman" w:eastAsia="方正仿宋简体" w:cs="Times New Roman"/>
          <w:color w:val="000000"/>
          <w:kern w:val="2"/>
          <w:sz w:val="32"/>
          <w:szCs w:val="24"/>
          <w:lang w:val="zh-CN"/>
        </w:rPr>
        <w:t>年</w:t>
      </w:r>
      <w:r>
        <w:rPr>
          <w:rFonts w:hint="default" w:ascii="Times New Roman" w:hAnsi="Times New Roman" w:eastAsia="方正仿宋简体" w:cs="Times New Roman"/>
          <w:color w:val="000000"/>
          <w:kern w:val="2"/>
          <w:sz w:val="32"/>
          <w:szCs w:val="24"/>
          <w:lang w:val="en-US" w:eastAsia="zh-CN"/>
        </w:rPr>
        <w:t>无变化</w:t>
      </w:r>
      <w:r>
        <w:rPr>
          <w:rFonts w:hint="default" w:ascii="Times New Roman" w:hAnsi="Times New Roman" w:eastAsia="方正仿宋简体" w:cs="Times New Roman"/>
          <w:color w:val="000000"/>
          <w:kern w:val="2"/>
          <w:sz w:val="32"/>
          <w:szCs w:val="24"/>
          <w:lang w:val="zh-CN"/>
        </w:rPr>
        <w:t>。</w:t>
      </w:r>
    </w:p>
    <w:p>
      <w:pPr>
        <w:spacing w:beforeLines="0" w:afterLines="0" w:line="600" w:lineRule="exact"/>
        <w:ind w:firstLine="640"/>
        <w:jc w:val="both"/>
        <w:rPr>
          <w:rFonts w:hint="default" w:ascii="Times New Roman" w:hAnsi="Times New Roman" w:eastAsia="方正仿宋简体" w:cs="Times New Roman"/>
          <w:color w:val="000000"/>
          <w:kern w:val="2"/>
          <w:sz w:val="32"/>
          <w:szCs w:val="24"/>
          <w:lang w:val="zh-CN"/>
        </w:rPr>
      </w:pPr>
      <w:r>
        <w:rPr>
          <w:rFonts w:hint="default" w:ascii="Times New Roman" w:hAnsi="Times New Roman" w:eastAsia="方正仿宋简体" w:cs="Times New Roman"/>
          <w:b w:val="0"/>
          <w:bCs/>
          <w:color w:val="000000"/>
          <w:kern w:val="2"/>
          <w:sz w:val="32"/>
          <w:szCs w:val="24"/>
          <w:lang w:val="en-US" w:eastAsia="zh-CN"/>
        </w:rPr>
        <w:t>2</w:t>
      </w:r>
      <w:r>
        <w:rPr>
          <w:rFonts w:hint="default" w:ascii="Times New Roman" w:hAnsi="Times New Roman" w:eastAsia="方正仿宋简体" w:cs="Times New Roman"/>
          <w:b w:val="0"/>
          <w:bCs/>
          <w:color w:val="000000"/>
          <w:kern w:val="2"/>
          <w:sz w:val="32"/>
          <w:szCs w:val="24"/>
          <w:lang w:val="zh-CN"/>
        </w:rPr>
        <w:t>.公务用车购置及运行维护费</w:t>
      </w:r>
      <w:r>
        <w:rPr>
          <w:rFonts w:hint="eastAsia" w:eastAsia="方正仿宋简体" w:cs="Times New Roman"/>
          <w:b w:val="0"/>
          <w:bCs/>
          <w:color w:val="000000"/>
          <w:kern w:val="2"/>
          <w:sz w:val="32"/>
          <w:szCs w:val="24"/>
          <w:lang w:val="zh-CN"/>
        </w:rPr>
        <w:t>：</w:t>
      </w:r>
      <w:r>
        <w:rPr>
          <w:rFonts w:hint="default" w:ascii="Times New Roman" w:hAnsi="Times New Roman" w:eastAsia="方正仿宋简体" w:cs="Times New Roman"/>
          <w:color w:val="000000"/>
          <w:kern w:val="2"/>
          <w:sz w:val="32"/>
          <w:szCs w:val="24"/>
          <w:lang w:val="zh-CN"/>
        </w:rPr>
        <w:t>支出0万元，完成预算0%。公务用车购置及运行维护费支出决算比202</w:t>
      </w:r>
      <w:r>
        <w:rPr>
          <w:rFonts w:hint="default" w:ascii="Times New Roman" w:hAnsi="Times New Roman" w:eastAsia="方正仿宋简体" w:cs="Times New Roman"/>
          <w:color w:val="000000"/>
          <w:kern w:val="2"/>
          <w:sz w:val="32"/>
          <w:szCs w:val="24"/>
          <w:lang w:val="en-US" w:eastAsia="zh-CN"/>
        </w:rPr>
        <w:t>2</w:t>
      </w:r>
      <w:r>
        <w:rPr>
          <w:rFonts w:hint="default" w:ascii="Times New Roman" w:hAnsi="Times New Roman" w:eastAsia="方正仿宋简体" w:cs="Times New Roman"/>
          <w:color w:val="000000"/>
          <w:kern w:val="2"/>
          <w:sz w:val="32"/>
          <w:szCs w:val="24"/>
          <w:lang w:val="zh-CN"/>
        </w:rPr>
        <w:t>年</w:t>
      </w:r>
      <w:r>
        <w:rPr>
          <w:rFonts w:hint="default" w:ascii="Times New Roman" w:hAnsi="Times New Roman" w:eastAsia="方正仿宋简体" w:cs="Times New Roman"/>
          <w:color w:val="000000"/>
          <w:kern w:val="2"/>
          <w:sz w:val="32"/>
          <w:szCs w:val="24"/>
          <w:lang w:val="en-US" w:eastAsia="zh-CN"/>
        </w:rPr>
        <w:t>无变化</w:t>
      </w:r>
      <w:r>
        <w:rPr>
          <w:rFonts w:hint="default" w:ascii="Times New Roman" w:hAnsi="Times New Roman" w:eastAsia="方正仿宋简体" w:cs="Times New Roman"/>
          <w:color w:val="000000"/>
          <w:kern w:val="2"/>
          <w:sz w:val="32"/>
          <w:szCs w:val="24"/>
          <w:lang w:val="zh-CN"/>
        </w:rPr>
        <w:t>。</w:t>
      </w:r>
    </w:p>
    <w:p>
      <w:pPr>
        <w:spacing w:beforeLines="0" w:afterLines="0" w:line="600" w:lineRule="exact"/>
        <w:ind w:firstLine="640"/>
        <w:jc w:val="both"/>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 w:val="0"/>
          <w:bCs/>
          <w:color w:val="000000"/>
          <w:kern w:val="2"/>
          <w:sz w:val="32"/>
          <w:szCs w:val="24"/>
          <w:lang w:val="zh-CN"/>
        </w:rPr>
        <w:t>3.公务接待费</w:t>
      </w:r>
      <w:r>
        <w:rPr>
          <w:rFonts w:hint="eastAsia" w:eastAsia="方正仿宋简体" w:cs="Times New Roman"/>
          <w:b w:val="0"/>
          <w:bCs/>
          <w:color w:val="000000"/>
          <w:kern w:val="2"/>
          <w:sz w:val="32"/>
          <w:szCs w:val="24"/>
          <w:lang w:val="zh-CN"/>
        </w:rPr>
        <w:t>：</w:t>
      </w:r>
      <w:r>
        <w:rPr>
          <w:rFonts w:hint="default" w:ascii="Times New Roman" w:hAnsi="Times New Roman" w:eastAsia="方正仿宋简体" w:cs="Times New Roman"/>
          <w:color w:val="000000"/>
          <w:kern w:val="2"/>
          <w:sz w:val="32"/>
          <w:szCs w:val="24"/>
          <w:lang w:val="zh-CN"/>
        </w:rPr>
        <w:t>支出</w:t>
      </w:r>
      <w:r>
        <w:rPr>
          <w:rFonts w:hint="default" w:ascii="Times New Roman" w:hAnsi="Times New Roman" w:eastAsia="方正仿宋简体" w:cs="Times New Roman"/>
          <w:color w:val="000000"/>
          <w:kern w:val="2"/>
          <w:sz w:val="32"/>
          <w:szCs w:val="24"/>
          <w:lang w:val="en-US" w:eastAsia="zh-CN"/>
        </w:rPr>
        <w:t>1.76</w:t>
      </w:r>
      <w:r>
        <w:rPr>
          <w:rFonts w:hint="default" w:ascii="Times New Roman" w:hAnsi="Times New Roman" w:eastAsia="方正仿宋简体" w:cs="Times New Roman"/>
          <w:color w:val="000000"/>
          <w:kern w:val="2"/>
          <w:sz w:val="32"/>
          <w:szCs w:val="24"/>
          <w:lang w:val="zh-CN"/>
        </w:rPr>
        <w:t>万元，完成预算</w:t>
      </w:r>
      <w:r>
        <w:rPr>
          <w:rFonts w:hint="default" w:ascii="Times New Roman" w:hAnsi="Times New Roman" w:eastAsia="方正仿宋简体" w:cs="Times New Roman"/>
          <w:color w:val="000000"/>
          <w:kern w:val="2"/>
          <w:sz w:val="32"/>
          <w:szCs w:val="24"/>
          <w:lang w:val="en-US" w:eastAsia="zh-CN"/>
        </w:rPr>
        <w:t>100</w:t>
      </w:r>
      <w:r>
        <w:rPr>
          <w:rFonts w:hint="default" w:ascii="Times New Roman" w:hAnsi="Times New Roman" w:eastAsia="方正仿宋简体" w:cs="Times New Roman"/>
          <w:color w:val="000000"/>
          <w:kern w:val="2"/>
          <w:sz w:val="32"/>
          <w:szCs w:val="24"/>
          <w:lang w:val="zh-CN"/>
        </w:rPr>
        <w:t>%。公务接待费支出决算</w:t>
      </w:r>
      <w:r>
        <w:rPr>
          <w:rFonts w:hint="default" w:ascii="Times New Roman" w:hAnsi="Times New Roman" w:eastAsia="方正仿宋简体" w:cs="Times New Roman"/>
          <w:color w:val="000000"/>
          <w:kern w:val="2"/>
          <w:sz w:val="32"/>
          <w:szCs w:val="24"/>
          <w:lang w:val="en-US" w:eastAsia="zh-CN"/>
        </w:rPr>
        <w:t>较上</w:t>
      </w:r>
      <w:r>
        <w:rPr>
          <w:rFonts w:hint="default" w:ascii="Times New Roman" w:hAnsi="Times New Roman" w:eastAsia="方正仿宋简体" w:cs="Times New Roman"/>
          <w:color w:val="000000"/>
          <w:kern w:val="2"/>
          <w:sz w:val="32"/>
          <w:szCs w:val="24"/>
          <w:lang w:val="zh-CN"/>
        </w:rPr>
        <w:t>年</w:t>
      </w:r>
      <w:r>
        <w:rPr>
          <w:rFonts w:hint="default" w:ascii="Times New Roman" w:hAnsi="Times New Roman" w:eastAsia="方正仿宋简体" w:cs="Times New Roman"/>
          <w:color w:val="000000"/>
          <w:kern w:val="2"/>
          <w:sz w:val="32"/>
          <w:szCs w:val="24"/>
          <w:lang w:val="en-US" w:eastAsia="zh-CN"/>
        </w:rPr>
        <w:t>无变化</w:t>
      </w:r>
      <w:r>
        <w:rPr>
          <w:rFonts w:hint="default" w:ascii="Times New Roman" w:hAnsi="Times New Roman" w:eastAsia="方正仿宋简体" w:cs="Times New Roman"/>
          <w:color w:val="000000"/>
          <w:kern w:val="2"/>
          <w:sz w:val="32"/>
          <w:szCs w:val="24"/>
          <w:lang w:val="zh-CN"/>
        </w:rPr>
        <w:t>。其中：</w:t>
      </w:r>
      <w:r>
        <w:rPr>
          <w:rFonts w:hint="default" w:ascii="Times New Roman" w:hAnsi="Times New Roman" w:eastAsia="方正仿宋简体" w:cs="Times New Roman"/>
          <w:b w:val="0"/>
          <w:bCs/>
          <w:color w:val="000000"/>
          <w:kern w:val="2"/>
          <w:sz w:val="32"/>
          <w:szCs w:val="24"/>
          <w:lang w:val="zh-CN"/>
        </w:rPr>
        <w:t>国内公务接待</w:t>
      </w:r>
      <w:r>
        <w:rPr>
          <w:rFonts w:hint="default" w:ascii="Times New Roman" w:hAnsi="Times New Roman" w:eastAsia="方正仿宋简体" w:cs="Times New Roman"/>
          <w:color w:val="000000"/>
          <w:kern w:val="2"/>
          <w:sz w:val="32"/>
          <w:szCs w:val="24"/>
          <w:lang w:val="zh-CN"/>
        </w:rPr>
        <w:t>支出</w:t>
      </w:r>
      <w:r>
        <w:rPr>
          <w:rFonts w:hint="default" w:ascii="Times New Roman" w:hAnsi="Times New Roman" w:eastAsia="方正仿宋简体" w:cs="Times New Roman"/>
          <w:color w:val="000000"/>
          <w:kern w:val="2"/>
          <w:sz w:val="32"/>
          <w:szCs w:val="24"/>
          <w:lang w:val="en-US" w:eastAsia="zh-CN"/>
        </w:rPr>
        <w:t>1.76</w:t>
      </w:r>
      <w:r>
        <w:rPr>
          <w:rFonts w:hint="default" w:ascii="Times New Roman" w:hAnsi="Times New Roman" w:eastAsia="方正仿宋简体" w:cs="Times New Roman"/>
          <w:color w:val="000000"/>
          <w:kern w:val="2"/>
          <w:sz w:val="32"/>
          <w:szCs w:val="24"/>
          <w:lang w:val="zh-CN"/>
        </w:rPr>
        <w:t>万元。主要用于</w:t>
      </w:r>
      <w:r>
        <w:rPr>
          <w:rFonts w:hint="default" w:ascii="Times New Roman" w:hAnsi="Times New Roman" w:eastAsia="方正仿宋简体" w:cs="Times New Roman"/>
          <w:color w:val="000000"/>
          <w:kern w:val="2"/>
          <w:sz w:val="32"/>
          <w:szCs w:val="24"/>
          <w:highlight w:val="white"/>
          <w:lang w:val="en-US"/>
        </w:rPr>
        <w:t>执行公务、开展业务活动开支的交通费、住宿费、用餐费等。</w:t>
      </w:r>
      <w:r>
        <w:rPr>
          <w:rFonts w:hint="default" w:ascii="Times New Roman" w:hAnsi="Times New Roman" w:eastAsia="方正仿宋简体" w:cs="Times New Roman"/>
          <w:color w:val="000000"/>
          <w:kern w:val="2"/>
          <w:sz w:val="32"/>
          <w:szCs w:val="24"/>
          <w:lang w:val="zh-CN"/>
        </w:rPr>
        <w:t>国内公务接待</w:t>
      </w:r>
      <w:r>
        <w:rPr>
          <w:rFonts w:hint="default" w:ascii="Times New Roman" w:hAnsi="Times New Roman" w:eastAsia="方正仿宋简体" w:cs="Times New Roman"/>
          <w:color w:val="000000"/>
          <w:kern w:val="2"/>
          <w:sz w:val="32"/>
          <w:szCs w:val="24"/>
          <w:lang w:val="en-US" w:eastAsia="zh-CN"/>
        </w:rPr>
        <w:t>150</w:t>
      </w:r>
      <w:r>
        <w:rPr>
          <w:rFonts w:hint="default" w:ascii="Times New Roman" w:hAnsi="Times New Roman" w:eastAsia="方正仿宋简体" w:cs="Times New Roman"/>
          <w:color w:val="000000"/>
          <w:kern w:val="2"/>
          <w:sz w:val="32"/>
          <w:szCs w:val="24"/>
          <w:lang w:val="zh-CN"/>
        </w:rPr>
        <w:t>批次，</w:t>
      </w:r>
      <w:r>
        <w:rPr>
          <w:rFonts w:hint="default" w:ascii="Times New Roman" w:hAnsi="Times New Roman" w:eastAsia="方正仿宋简体" w:cs="Times New Roman"/>
          <w:color w:val="000000"/>
          <w:kern w:val="2"/>
          <w:sz w:val="32"/>
          <w:szCs w:val="24"/>
          <w:lang w:val="en-US" w:eastAsia="zh-CN"/>
        </w:rPr>
        <w:t>600</w:t>
      </w:r>
      <w:r>
        <w:rPr>
          <w:rFonts w:hint="default" w:ascii="Times New Roman" w:hAnsi="Times New Roman" w:eastAsia="方正仿宋简体" w:cs="Times New Roman"/>
          <w:color w:val="000000"/>
          <w:kern w:val="2"/>
          <w:sz w:val="32"/>
          <w:szCs w:val="24"/>
          <w:lang w:val="zh-CN"/>
        </w:rPr>
        <w:t>人次，共计支出</w:t>
      </w:r>
      <w:r>
        <w:rPr>
          <w:rFonts w:hint="default" w:ascii="Times New Roman" w:hAnsi="Times New Roman" w:eastAsia="方正仿宋简体" w:cs="Times New Roman"/>
          <w:color w:val="000000"/>
          <w:kern w:val="2"/>
          <w:sz w:val="32"/>
          <w:szCs w:val="24"/>
          <w:lang w:val="en-US" w:eastAsia="zh-CN"/>
        </w:rPr>
        <w:t>1.76</w:t>
      </w:r>
      <w:r>
        <w:rPr>
          <w:rFonts w:hint="default" w:ascii="Times New Roman" w:hAnsi="Times New Roman" w:eastAsia="方正仿宋简体" w:cs="Times New Roman"/>
          <w:color w:val="000000"/>
          <w:kern w:val="2"/>
          <w:sz w:val="32"/>
          <w:szCs w:val="24"/>
          <w:lang w:val="zh-CN"/>
        </w:rPr>
        <w:t>万元，具体内容包括</w:t>
      </w:r>
      <w:r>
        <w:rPr>
          <w:rFonts w:hint="default" w:ascii="Times New Roman" w:hAnsi="Times New Roman" w:eastAsia="方正仿宋简体" w:cs="Times New Roman"/>
          <w:i w:val="0"/>
          <w:caps w:val="0"/>
          <w:color w:val="000000"/>
          <w:spacing w:val="0"/>
          <w:kern w:val="0"/>
          <w:sz w:val="32"/>
          <w:szCs w:val="32"/>
          <w:shd w:val="clear" w:color="auto" w:fill="FFFFFF"/>
          <w:lang w:val="en-US" w:eastAsia="zh-CN" w:bidi="ar"/>
        </w:rPr>
        <w:t>迎接上级部门工作考核督查等接待</w:t>
      </w:r>
      <w:r>
        <w:rPr>
          <w:rFonts w:hint="default" w:ascii="Times New Roman" w:hAnsi="Times New Roman" w:eastAsia="方正仿宋简体" w:cs="Times New Roman"/>
          <w:color w:val="000000"/>
          <w:kern w:val="2"/>
          <w:sz w:val="32"/>
          <w:szCs w:val="24"/>
          <w:highlight w:val="white"/>
          <w:lang w:val="en-US"/>
        </w:rPr>
        <w:t>。</w:t>
      </w:r>
      <w:r>
        <w:rPr>
          <w:rFonts w:hint="default" w:ascii="Times New Roman" w:hAnsi="Times New Roman" w:eastAsia="方正仿宋简体" w:cs="Times New Roman"/>
          <w:b w:val="0"/>
          <w:bCs/>
          <w:color w:val="000000"/>
          <w:kern w:val="2"/>
          <w:sz w:val="32"/>
          <w:szCs w:val="24"/>
          <w:lang w:val="zh-CN"/>
        </w:rPr>
        <w:t>外事接待支</w:t>
      </w:r>
      <w:r>
        <w:rPr>
          <w:rFonts w:hint="default" w:ascii="Times New Roman" w:hAnsi="Times New Roman" w:eastAsia="方正仿宋简体" w:cs="Times New Roman"/>
          <w:color w:val="000000"/>
          <w:kern w:val="2"/>
          <w:sz w:val="32"/>
          <w:szCs w:val="24"/>
          <w:lang w:val="zh-CN"/>
        </w:rPr>
        <w:t>出0万元，外事接待0批次，0人，共计支出0万元。</w:t>
      </w:r>
    </w:p>
    <w:p>
      <w:pPr>
        <w:spacing w:line="600" w:lineRule="exact"/>
        <w:ind w:firstLine="640"/>
        <w:outlineLvl w:val="1"/>
        <w:rPr>
          <w:rStyle w:val="29"/>
          <w:rFonts w:hint="eastAsia" w:ascii="黑体" w:hAnsi="黑体" w:eastAsia="黑体" w:cs="黑体"/>
          <w:b w:val="0"/>
          <w:bCs/>
          <w:color w:val="auto"/>
          <w:highlight w:val="none"/>
        </w:rPr>
      </w:pPr>
      <w:r>
        <w:rPr>
          <w:rFonts w:hint="eastAsia" w:ascii="黑体" w:hAnsi="黑体" w:eastAsia="黑体" w:cs="黑体"/>
          <w:b w:val="0"/>
          <w:bCs/>
          <w:color w:val="auto"/>
          <w:sz w:val="32"/>
          <w:szCs w:val="32"/>
          <w:highlight w:val="none"/>
        </w:rPr>
        <w:t>八、</w:t>
      </w:r>
      <w:r>
        <w:rPr>
          <w:rStyle w:val="29"/>
          <w:rFonts w:hint="eastAsia" w:ascii="黑体" w:hAnsi="黑体" w:eastAsia="黑体" w:cs="黑体"/>
          <w:b w:val="0"/>
          <w:bCs/>
          <w:color w:val="auto"/>
          <w:highlight w:val="none"/>
        </w:rPr>
        <w:t>政府性基金预算支出决算情况说明</w:t>
      </w:r>
      <w:bookmarkEnd w:id="37"/>
      <w:bookmarkEnd w:id="38"/>
    </w:p>
    <w:p>
      <w:pPr>
        <w:spacing w:beforeLines="0" w:afterLines="0" w:line="576" w:lineRule="exact"/>
        <w:ind w:firstLine="640"/>
        <w:jc w:val="both"/>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000000"/>
          <w:kern w:val="2"/>
          <w:sz w:val="32"/>
          <w:szCs w:val="24"/>
          <w:lang w:val="zh-CN"/>
        </w:rPr>
        <w:t>202</w:t>
      </w:r>
      <w:r>
        <w:rPr>
          <w:rFonts w:hint="default" w:ascii="Times New Roman" w:hAnsi="Times New Roman" w:eastAsia="方正仿宋简体" w:cs="Times New Roman"/>
          <w:color w:val="000000"/>
          <w:kern w:val="2"/>
          <w:sz w:val="32"/>
          <w:szCs w:val="24"/>
          <w:lang w:val="en-US" w:eastAsia="zh-CN"/>
        </w:rPr>
        <w:t>3</w:t>
      </w:r>
      <w:r>
        <w:rPr>
          <w:rFonts w:hint="default" w:ascii="Times New Roman" w:hAnsi="Times New Roman" w:eastAsia="方正仿宋简体" w:cs="Times New Roman"/>
          <w:color w:val="000000"/>
          <w:kern w:val="2"/>
          <w:sz w:val="32"/>
          <w:szCs w:val="24"/>
          <w:lang w:val="zh-CN"/>
        </w:rPr>
        <w:t>年政府性基金预算拨款支出</w:t>
      </w:r>
      <w:r>
        <w:rPr>
          <w:rFonts w:hint="default" w:ascii="Times New Roman" w:hAnsi="Times New Roman" w:eastAsia="方正仿宋简体" w:cs="Times New Roman"/>
          <w:color w:val="000000"/>
          <w:kern w:val="2"/>
          <w:sz w:val="32"/>
          <w:szCs w:val="24"/>
          <w:lang w:val="en-US" w:eastAsia="zh-CN"/>
        </w:rPr>
        <w:t>121.2</w:t>
      </w:r>
      <w:r>
        <w:rPr>
          <w:rFonts w:hint="default" w:ascii="Times New Roman" w:hAnsi="Times New Roman" w:eastAsia="方正仿宋简体" w:cs="Times New Roman"/>
          <w:color w:val="000000"/>
          <w:kern w:val="2"/>
          <w:sz w:val="32"/>
          <w:szCs w:val="24"/>
          <w:lang w:val="zh-CN"/>
        </w:rPr>
        <w:t>万元。</w:t>
      </w:r>
    </w:p>
    <w:p>
      <w:pPr>
        <w:numPr>
          <w:ilvl w:val="0"/>
          <w:numId w:val="0"/>
        </w:numPr>
        <w:spacing w:line="600" w:lineRule="exact"/>
        <w:ind w:firstLine="640" w:firstLineChars="200"/>
        <w:outlineLvl w:val="1"/>
        <w:rPr>
          <w:rStyle w:val="29"/>
          <w:rFonts w:hint="eastAsia" w:ascii="黑体" w:hAnsi="黑体" w:eastAsia="黑体" w:cs="黑体"/>
          <w:b w:val="0"/>
          <w:bCs/>
          <w:color w:val="auto"/>
          <w:highlight w:val="none"/>
        </w:rPr>
      </w:pPr>
      <w:bookmarkStart w:id="39" w:name="_Toc15396611"/>
      <w:bookmarkStart w:id="40" w:name="_Toc15377219"/>
      <w:r>
        <w:rPr>
          <w:rStyle w:val="29"/>
          <w:rFonts w:hint="eastAsia" w:ascii="黑体" w:hAnsi="黑体" w:eastAsia="黑体" w:cs="黑体"/>
          <w:b w:val="0"/>
          <w:bCs/>
          <w:color w:val="auto"/>
          <w:highlight w:val="none"/>
          <w:lang w:val="en-US" w:eastAsia="zh-CN"/>
        </w:rPr>
        <w:t>九、</w:t>
      </w:r>
      <w:r>
        <w:rPr>
          <w:rStyle w:val="29"/>
          <w:rFonts w:hint="eastAsia" w:ascii="黑体" w:hAnsi="黑体" w:eastAsia="黑体" w:cs="黑体"/>
          <w:b w:val="0"/>
          <w:bCs/>
          <w:color w:val="auto"/>
          <w:highlight w:val="none"/>
        </w:rPr>
        <w:t>国有资本经营预算支出决算情况说明</w:t>
      </w:r>
      <w:bookmarkEnd w:id="39"/>
      <w:bookmarkEnd w:id="40"/>
    </w:p>
    <w:p>
      <w:pPr>
        <w:spacing w:beforeLines="0" w:afterLines="0" w:line="576" w:lineRule="exact"/>
        <w:ind w:firstLine="640"/>
        <w:jc w:val="both"/>
        <w:rPr>
          <w:rFonts w:hint="default" w:ascii="Times New Roman" w:hAnsi="Times New Roman" w:eastAsia="方正仿宋简体" w:cs="Times New Roman"/>
          <w:color w:val="auto"/>
          <w:sz w:val="44"/>
          <w:szCs w:val="44"/>
          <w:highlight w:val="none"/>
        </w:rPr>
      </w:pPr>
      <w:r>
        <w:rPr>
          <w:rFonts w:hint="default" w:ascii="Times New Roman" w:hAnsi="Times New Roman" w:eastAsia="方正仿宋简体" w:cs="Times New Roman"/>
          <w:color w:val="000000"/>
          <w:kern w:val="2"/>
          <w:sz w:val="32"/>
          <w:szCs w:val="24"/>
          <w:lang w:val="zh-CN"/>
        </w:rPr>
        <w:t>202</w:t>
      </w:r>
      <w:r>
        <w:rPr>
          <w:rFonts w:hint="default" w:ascii="Times New Roman" w:hAnsi="Times New Roman" w:eastAsia="方正仿宋简体" w:cs="Times New Roman"/>
          <w:color w:val="000000"/>
          <w:kern w:val="2"/>
          <w:sz w:val="32"/>
          <w:szCs w:val="24"/>
          <w:lang w:val="en-US" w:eastAsia="zh-CN"/>
        </w:rPr>
        <w:t>3</w:t>
      </w:r>
      <w:r>
        <w:rPr>
          <w:rFonts w:hint="default" w:ascii="Times New Roman" w:hAnsi="Times New Roman" w:eastAsia="方正仿宋简体" w:cs="Times New Roman"/>
          <w:color w:val="000000"/>
          <w:kern w:val="2"/>
          <w:sz w:val="32"/>
          <w:szCs w:val="24"/>
          <w:lang w:val="zh-CN"/>
        </w:rPr>
        <w:t>年国有资本经营预算拨款支出0万元。</w:t>
      </w:r>
    </w:p>
    <w:p>
      <w:pPr>
        <w:numPr>
          <w:ilvl w:val="0"/>
          <w:numId w:val="0"/>
        </w:numPr>
        <w:spacing w:line="600" w:lineRule="exact"/>
        <w:ind w:firstLine="640" w:firstLineChars="200"/>
        <w:outlineLvl w:val="1"/>
        <w:rPr>
          <w:rStyle w:val="29"/>
          <w:rFonts w:hint="eastAsia" w:ascii="黑体" w:hAnsi="黑体" w:eastAsia="黑体" w:cs="黑体"/>
          <w:b w:val="0"/>
          <w:bCs/>
          <w:color w:val="auto"/>
          <w:highlight w:val="none"/>
        </w:rPr>
      </w:pPr>
      <w:bookmarkStart w:id="41" w:name="_Toc15377221"/>
      <w:bookmarkStart w:id="42" w:name="_Toc15396612"/>
      <w:r>
        <w:rPr>
          <w:rStyle w:val="29"/>
          <w:rFonts w:hint="eastAsia" w:ascii="黑体" w:hAnsi="黑体" w:eastAsia="黑体" w:cs="黑体"/>
          <w:b w:val="0"/>
          <w:bCs/>
          <w:color w:val="auto"/>
          <w:highlight w:val="none"/>
          <w:lang w:val="en-US" w:eastAsia="zh-CN"/>
        </w:rPr>
        <w:t>十、</w:t>
      </w:r>
      <w:r>
        <w:rPr>
          <w:rStyle w:val="29"/>
          <w:rFonts w:hint="eastAsia" w:ascii="黑体" w:hAnsi="黑体" w:eastAsia="黑体" w:cs="黑体"/>
          <w:b w:val="0"/>
          <w:bCs/>
          <w:color w:val="auto"/>
          <w:highlight w:val="none"/>
        </w:rPr>
        <w:t>其他重要事项的情况说明</w:t>
      </w:r>
      <w:bookmarkEnd w:id="41"/>
      <w:bookmarkEnd w:id="42"/>
    </w:p>
    <w:p>
      <w:pPr>
        <w:spacing w:line="600" w:lineRule="exact"/>
        <w:ind w:firstLine="640" w:firstLineChars="200"/>
        <w:outlineLvl w:val="2"/>
        <w:rPr>
          <w:rFonts w:hint="default" w:ascii="Times New Roman" w:hAnsi="Times New Roman" w:eastAsia="方正楷体简体" w:cs="Times New Roman"/>
          <w:b w:val="0"/>
          <w:bCs/>
          <w:color w:val="auto"/>
          <w:sz w:val="32"/>
          <w:szCs w:val="32"/>
          <w:highlight w:val="none"/>
        </w:rPr>
      </w:pPr>
      <w:bookmarkStart w:id="43" w:name="_Toc15377222"/>
      <w:r>
        <w:rPr>
          <w:rFonts w:hint="default" w:ascii="Times New Roman" w:hAnsi="Times New Roman" w:eastAsia="方正楷体简体" w:cs="Times New Roman"/>
          <w:b w:val="0"/>
          <w:bCs/>
          <w:color w:val="auto"/>
          <w:sz w:val="32"/>
          <w:szCs w:val="32"/>
          <w:highlight w:val="none"/>
        </w:rPr>
        <w:t>（一）机关运行经费支出情况</w:t>
      </w:r>
      <w:bookmarkEnd w:id="43"/>
    </w:p>
    <w:p>
      <w:pPr>
        <w:spacing w:line="600" w:lineRule="exact"/>
        <w:ind w:firstLine="640" w:firstLineChars="200"/>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color w:val="000000"/>
          <w:kern w:val="2"/>
          <w:sz w:val="32"/>
          <w:szCs w:val="24"/>
          <w:lang w:val="zh-CN"/>
        </w:rPr>
        <w:t>202</w:t>
      </w:r>
      <w:r>
        <w:rPr>
          <w:rFonts w:hint="default" w:ascii="Times New Roman" w:hAnsi="Times New Roman" w:eastAsia="方正仿宋简体" w:cs="Times New Roman"/>
          <w:color w:val="000000"/>
          <w:kern w:val="2"/>
          <w:sz w:val="32"/>
          <w:szCs w:val="24"/>
          <w:lang w:val="en-US" w:eastAsia="zh-CN"/>
        </w:rPr>
        <w:t>3</w:t>
      </w:r>
      <w:r>
        <w:rPr>
          <w:rFonts w:hint="default" w:ascii="Times New Roman" w:hAnsi="Times New Roman" w:eastAsia="方正仿宋简体" w:cs="Times New Roman"/>
          <w:color w:val="000000"/>
          <w:kern w:val="2"/>
          <w:sz w:val="32"/>
          <w:szCs w:val="24"/>
          <w:lang w:val="zh-CN"/>
        </w:rPr>
        <w:t>年南江县赶场镇人民政府机关运行经费支出0万元，比202</w:t>
      </w:r>
      <w:r>
        <w:rPr>
          <w:rFonts w:hint="default" w:ascii="Times New Roman" w:hAnsi="Times New Roman" w:eastAsia="方正仿宋简体" w:cs="Times New Roman"/>
          <w:color w:val="000000"/>
          <w:kern w:val="2"/>
          <w:sz w:val="32"/>
          <w:szCs w:val="24"/>
          <w:lang w:val="en-US" w:eastAsia="zh-CN"/>
        </w:rPr>
        <w:t>2</w:t>
      </w:r>
      <w:r>
        <w:rPr>
          <w:rFonts w:hint="default" w:ascii="Times New Roman" w:hAnsi="Times New Roman" w:eastAsia="方正仿宋简体" w:cs="Times New Roman"/>
          <w:color w:val="000000"/>
          <w:kern w:val="2"/>
          <w:sz w:val="32"/>
          <w:szCs w:val="24"/>
          <w:lang w:val="zh-CN"/>
        </w:rPr>
        <w:t>年</w:t>
      </w:r>
      <w:r>
        <w:rPr>
          <w:rFonts w:hint="default" w:ascii="Times New Roman" w:hAnsi="Times New Roman" w:eastAsia="方正仿宋简体" w:cs="Times New Roman"/>
          <w:color w:val="000000"/>
          <w:kern w:val="2"/>
          <w:sz w:val="32"/>
          <w:szCs w:val="24"/>
          <w:lang w:val="en-US" w:eastAsia="zh-CN"/>
        </w:rPr>
        <w:t>无变化。</w:t>
      </w:r>
    </w:p>
    <w:p>
      <w:pPr>
        <w:autoSpaceDE w:val="0"/>
        <w:autoSpaceDN w:val="0"/>
        <w:adjustRightInd w:val="0"/>
        <w:spacing w:line="600" w:lineRule="exact"/>
        <w:ind w:firstLine="640" w:firstLineChars="200"/>
        <w:jc w:val="left"/>
        <w:outlineLvl w:val="2"/>
        <w:rPr>
          <w:rFonts w:hint="default" w:ascii="Times New Roman" w:hAnsi="Times New Roman" w:eastAsia="方正楷体简体" w:cs="Times New Roman"/>
          <w:b w:val="0"/>
          <w:bCs/>
          <w:color w:val="auto"/>
          <w:sz w:val="32"/>
          <w:szCs w:val="32"/>
          <w:highlight w:val="none"/>
        </w:rPr>
      </w:pPr>
      <w:bookmarkStart w:id="44" w:name="_Toc15377223"/>
      <w:r>
        <w:rPr>
          <w:rFonts w:hint="default" w:ascii="Times New Roman" w:hAnsi="Times New Roman" w:eastAsia="方正楷体简体" w:cs="Times New Roman"/>
          <w:b w:val="0"/>
          <w:bCs/>
          <w:color w:val="auto"/>
          <w:sz w:val="32"/>
          <w:szCs w:val="32"/>
          <w:highlight w:val="none"/>
        </w:rPr>
        <w:t>（二）政府采购支出情况</w:t>
      </w:r>
      <w:bookmarkEnd w:id="44"/>
    </w:p>
    <w:p>
      <w:pPr>
        <w:spacing w:line="600" w:lineRule="exact"/>
        <w:ind w:firstLine="640" w:firstLineChars="200"/>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color w:val="000000"/>
          <w:kern w:val="2"/>
          <w:sz w:val="32"/>
          <w:szCs w:val="24"/>
          <w:lang w:val="zh-CN"/>
        </w:rPr>
        <w:t>202</w:t>
      </w:r>
      <w:r>
        <w:rPr>
          <w:rFonts w:hint="default" w:ascii="Times New Roman" w:hAnsi="Times New Roman" w:eastAsia="方正仿宋简体" w:cs="Times New Roman"/>
          <w:color w:val="000000"/>
          <w:kern w:val="2"/>
          <w:sz w:val="32"/>
          <w:szCs w:val="24"/>
          <w:lang w:val="en-US" w:eastAsia="zh-CN"/>
        </w:rPr>
        <w:t>3</w:t>
      </w:r>
      <w:r>
        <w:rPr>
          <w:rFonts w:hint="default" w:ascii="Times New Roman" w:hAnsi="Times New Roman" w:eastAsia="方正仿宋简体" w:cs="Times New Roman"/>
          <w:color w:val="000000"/>
          <w:kern w:val="2"/>
          <w:sz w:val="32"/>
          <w:szCs w:val="24"/>
          <w:lang w:val="zh-CN"/>
        </w:rPr>
        <w:t>年南江县赶场镇人民政府政府采购支出总额0万元。</w:t>
      </w:r>
    </w:p>
    <w:p>
      <w:pPr>
        <w:autoSpaceDE w:val="0"/>
        <w:autoSpaceDN w:val="0"/>
        <w:adjustRightInd w:val="0"/>
        <w:spacing w:line="600" w:lineRule="exact"/>
        <w:ind w:firstLine="640" w:firstLineChars="200"/>
        <w:jc w:val="left"/>
        <w:outlineLvl w:val="2"/>
        <w:rPr>
          <w:rFonts w:hint="default" w:ascii="Times New Roman" w:hAnsi="Times New Roman" w:eastAsia="方正楷体简体" w:cs="Times New Roman"/>
          <w:b w:val="0"/>
          <w:bCs/>
          <w:color w:val="auto"/>
          <w:sz w:val="32"/>
          <w:szCs w:val="32"/>
          <w:highlight w:val="none"/>
        </w:rPr>
      </w:pPr>
      <w:bookmarkStart w:id="45" w:name="_Toc15377224"/>
      <w:r>
        <w:rPr>
          <w:rFonts w:hint="default" w:ascii="Times New Roman" w:hAnsi="Times New Roman" w:eastAsia="方正楷体简体" w:cs="Times New Roman"/>
          <w:b w:val="0"/>
          <w:bCs/>
          <w:color w:val="auto"/>
          <w:sz w:val="32"/>
          <w:szCs w:val="32"/>
          <w:highlight w:val="none"/>
        </w:rPr>
        <w:t>（三）国有资产占有使用情况</w:t>
      </w:r>
      <w:bookmarkEnd w:id="45"/>
    </w:p>
    <w:p>
      <w:pPr>
        <w:autoSpaceDE w:val="0"/>
        <w:autoSpaceDN w:val="0"/>
        <w:adjustRightInd w:val="0"/>
        <w:spacing w:line="600" w:lineRule="exact"/>
        <w:ind w:firstLine="640" w:firstLineChars="200"/>
        <w:jc w:val="left"/>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t>截至20</w:t>
      </w:r>
      <w:r>
        <w:rPr>
          <w:rFonts w:hint="default" w:ascii="Times New Roman" w:hAnsi="Times New Roman" w:eastAsia="方正仿宋简体" w:cs="Times New Roman"/>
          <w:color w:val="auto"/>
          <w:sz w:val="32"/>
          <w:szCs w:val="32"/>
          <w:highlight w:val="none"/>
          <w:lang w:val="en-US" w:eastAsia="zh-CN"/>
        </w:rPr>
        <w:t>23</w:t>
      </w:r>
      <w:r>
        <w:rPr>
          <w:rFonts w:hint="default" w:ascii="Times New Roman" w:hAnsi="Times New Roman" w:eastAsia="方正仿宋简体" w:cs="Times New Roman"/>
          <w:color w:val="auto"/>
          <w:sz w:val="32"/>
          <w:szCs w:val="32"/>
          <w:highlight w:val="none"/>
        </w:rPr>
        <w:t>年12月31日，</w:t>
      </w:r>
      <w:r>
        <w:rPr>
          <w:rFonts w:hint="default" w:ascii="Times New Roman" w:hAnsi="Times New Roman" w:eastAsia="方正仿宋简体" w:cs="Times New Roman"/>
          <w:color w:val="000000"/>
          <w:kern w:val="2"/>
          <w:sz w:val="32"/>
          <w:szCs w:val="24"/>
          <w:lang w:val="zh-CN"/>
        </w:rPr>
        <w:t>南江县赶场镇人民政府</w:t>
      </w:r>
      <w:r>
        <w:rPr>
          <w:rFonts w:hint="default" w:ascii="Times New Roman" w:hAnsi="Times New Roman" w:eastAsia="方正仿宋简体" w:cs="Times New Roman"/>
          <w:color w:val="auto"/>
          <w:sz w:val="32"/>
          <w:szCs w:val="32"/>
          <w:highlight w:val="none"/>
          <w:lang w:val="en-US" w:eastAsia="zh-CN"/>
        </w:rPr>
        <w:t>无车辆。</w:t>
      </w:r>
    </w:p>
    <w:p>
      <w:pPr>
        <w:autoSpaceDE w:val="0"/>
        <w:autoSpaceDN w:val="0"/>
        <w:adjustRightInd w:val="0"/>
        <w:spacing w:line="600" w:lineRule="exact"/>
        <w:ind w:firstLine="640" w:firstLineChars="200"/>
        <w:jc w:val="left"/>
        <w:outlineLvl w:val="2"/>
        <w:rPr>
          <w:rFonts w:hint="default" w:ascii="Times New Roman" w:hAnsi="Times New Roman" w:eastAsia="方正楷体简体" w:cs="Times New Roman"/>
          <w:b w:val="0"/>
          <w:bCs/>
          <w:color w:val="auto"/>
          <w:sz w:val="32"/>
          <w:szCs w:val="32"/>
          <w:highlight w:val="none"/>
        </w:rPr>
      </w:pPr>
      <w:r>
        <w:rPr>
          <w:rFonts w:hint="default" w:ascii="Times New Roman" w:hAnsi="Times New Roman" w:eastAsia="方正楷体简体" w:cs="Times New Roman"/>
          <w:b w:val="0"/>
          <w:bCs/>
          <w:color w:val="auto"/>
          <w:sz w:val="32"/>
          <w:szCs w:val="32"/>
          <w:highlight w:val="none"/>
        </w:rPr>
        <w:t>（四）预算绩效管理情况</w:t>
      </w:r>
    </w:p>
    <w:p>
      <w:pPr>
        <w:autoSpaceDE w:val="0"/>
        <w:autoSpaceDN w:val="0"/>
        <w:adjustRightInd w:val="0"/>
        <w:spacing w:line="600" w:lineRule="exact"/>
        <w:ind w:firstLine="640" w:firstLineChars="200"/>
        <w:jc w:val="left"/>
        <w:rPr>
          <w:rFonts w:hint="default" w:ascii="Times New Roman" w:hAnsi="Times New Roman" w:eastAsia="方正仿宋简体" w:cs="Times New Roman"/>
          <w:color w:val="auto"/>
          <w:kern w:val="2"/>
          <w:sz w:val="32"/>
          <w:szCs w:val="24"/>
          <w:lang w:val="zh-CN"/>
        </w:rPr>
      </w:pPr>
      <w:bookmarkStart w:id="46" w:name="_Toc15396613"/>
      <w:bookmarkStart w:id="47" w:name="_Toc15377225"/>
      <w:r>
        <w:rPr>
          <w:rFonts w:hint="default" w:ascii="Times New Roman" w:hAnsi="Times New Roman" w:eastAsia="方正仿宋简体" w:cs="Times New Roman"/>
          <w:color w:val="auto"/>
          <w:kern w:val="2"/>
          <w:sz w:val="32"/>
          <w:szCs w:val="24"/>
          <w:lang w:val="zh-CN"/>
        </w:rPr>
        <w:t>本部门按要求对202</w:t>
      </w:r>
      <w:r>
        <w:rPr>
          <w:rFonts w:hint="default" w:ascii="Times New Roman" w:hAnsi="Times New Roman" w:eastAsia="方正仿宋简体" w:cs="Times New Roman"/>
          <w:color w:val="auto"/>
          <w:kern w:val="2"/>
          <w:sz w:val="32"/>
          <w:szCs w:val="24"/>
          <w:lang w:val="en-US" w:eastAsia="zh-CN"/>
        </w:rPr>
        <w:t>3</w:t>
      </w:r>
      <w:r>
        <w:rPr>
          <w:rFonts w:hint="default" w:ascii="Times New Roman" w:hAnsi="Times New Roman" w:eastAsia="方正仿宋简体" w:cs="Times New Roman"/>
          <w:color w:val="auto"/>
          <w:kern w:val="2"/>
          <w:sz w:val="32"/>
          <w:szCs w:val="24"/>
          <w:lang w:val="zh-CN"/>
        </w:rPr>
        <w:t>年部门整体支出开展绩效自评，从评价情况来看各项目已按计划</w:t>
      </w:r>
      <w:r>
        <w:rPr>
          <w:rFonts w:hint="eastAsia" w:eastAsia="方正仿宋简体" w:cs="Times New Roman"/>
          <w:color w:val="auto"/>
          <w:kern w:val="2"/>
          <w:sz w:val="32"/>
          <w:szCs w:val="24"/>
          <w:lang w:val="zh-CN"/>
        </w:rPr>
        <w:t>，</w:t>
      </w:r>
      <w:r>
        <w:rPr>
          <w:rFonts w:hint="default" w:ascii="Times New Roman" w:hAnsi="Times New Roman" w:eastAsia="方正仿宋简体" w:cs="Times New Roman"/>
          <w:color w:val="auto"/>
          <w:kern w:val="2"/>
          <w:sz w:val="32"/>
          <w:szCs w:val="24"/>
          <w:lang w:val="zh-CN"/>
        </w:rPr>
        <w:t>按进度实施，基本上达到了预期效果，资金使用到位，取得了良好的社会效益，但支付时效性差，几乎集中在下半年支付。从评价情况来看进度快，完成度高，但工程验收审计等后期工作时效性较差。</w:t>
      </w:r>
    </w:p>
    <w:p>
      <w:pPr>
        <w:numPr>
          <w:ilvl w:val="0"/>
          <w:numId w:val="0"/>
        </w:numPr>
        <w:spacing w:line="600" w:lineRule="exact"/>
        <w:jc w:val="center"/>
        <w:outlineLvl w:val="0"/>
        <w:rPr>
          <w:rStyle w:val="28"/>
          <w:rFonts w:hint="eastAsia" w:ascii="方正小标宋_GBK" w:hAnsi="方正小标宋_GBK" w:eastAsia="方正小标宋_GBK" w:cs="方正小标宋_GBK"/>
          <w:b w:val="0"/>
          <w:color w:val="auto"/>
          <w:highlight w:val="none"/>
        </w:rPr>
      </w:pPr>
      <w:r>
        <w:rPr>
          <w:rFonts w:hint="eastAsia" w:ascii="方正小标宋_GBK" w:hAnsi="方正小标宋_GBK" w:eastAsia="方正小标宋_GBK" w:cs="方正小标宋_GBK"/>
          <w:color w:val="auto"/>
          <w:sz w:val="44"/>
          <w:szCs w:val="44"/>
          <w:highlight w:val="none"/>
          <w:lang w:val="en-US" w:eastAsia="zh-CN"/>
        </w:rPr>
        <w:t xml:space="preserve">第三部分 </w:t>
      </w:r>
      <w:r>
        <w:rPr>
          <w:rFonts w:hint="eastAsia" w:ascii="方正小标宋_GBK" w:hAnsi="方正小标宋_GBK" w:eastAsia="方正小标宋_GBK" w:cs="方正小标宋_GBK"/>
          <w:color w:val="auto"/>
          <w:sz w:val="44"/>
          <w:szCs w:val="44"/>
          <w:highlight w:val="none"/>
        </w:rPr>
        <w:t>名</w:t>
      </w:r>
      <w:r>
        <w:rPr>
          <w:rStyle w:val="28"/>
          <w:rFonts w:hint="eastAsia" w:ascii="方正小标宋_GBK" w:hAnsi="方正小标宋_GBK" w:eastAsia="方正小标宋_GBK" w:cs="方正小标宋_GBK"/>
          <w:b w:val="0"/>
          <w:color w:val="auto"/>
          <w:highlight w:val="none"/>
        </w:rPr>
        <w:t>词解释</w:t>
      </w:r>
      <w:bookmarkEnd w:id="46"/>
      <w:bookmarkEnd w:id="47"/>
    </w:p>
    <w:p>
      <w:pPr>
        <w:spacing w:line="600" w:lineRule="exact"/>
        <w:jc w:val="left"/>
        <w:rPr>
          <w:rFonts w:hint="default" w:ascii="Times New Roman" w:hAnsi="Times New Roman" w:cs="Times New Roman"/>
          <w:b/>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bookmarkStart w:id="48" w:name="_Toc15377226"/>
      <w:r>
        <w:rPr>
          <w:rFonts w:hint="default" w:ascii="Times New Roman" w:hAnsi="Times New Roman" w:eastAsia="方正仿宋简体" w:cs="Times New Roman"/>
          <w:sz w:val="32"/>
          <w:szCs w:val="32"/>
        </w:rPr>
        <w:t>1.财政拨款收入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2.事业收入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3.经营收入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4.其他收入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指单位取得的除上述收入以外的各项收入。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5.用事业基金弥补收支差额</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6.年初结转和结余</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结余分配</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指事业单位按照事业单位会计制度的规定从非财政补助结余中分配的事业基金和职工福利基金等。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w:t>
      </w:r>
      <w:r>
        <w:rPr>
          <w:rFonts w:hint="eastAsia" w:eastAsia="方正仿宋简体" w:cs="Times New Roman"/>
          <w:sz w:val="32"/>
          <w:szCs w:val="32"/>
          <w:lang w:val="en-US" w:eastAsia="zh-CN"/>
        </w:rPr>
        <w:t>.</w:t>
      </w:r>
      <w:r>
        <w:rPr>
          <w:rFonts w:hint="default" w:ascii="Times New Roman" w:hAnsi="Times New Roman" w:eastAsia="方正仿宋简体" w:cs="Times New Roman"/>
          <w:sz w:val="32"/>
          <w:szCs w:val="32"/>
        </w:rPr>
        <w:t>年末结转和结余</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9.一般公共服务支出（类）人大事务（款）行政运行（项）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指反映</w:t>
      </w:r>
      <w:r>
        <w:rPr>
          <w:rFonts w:hint="default" w:ascii="Times New Roman" w:hAnsi="Times New Roman" w:eastAsia="方正仿宋简体" w:cs="Times New Roman"/>
          <w:sz w:val="32"/>
          <w:szCs w:val="32"/>
          <w:lang w:eastAsia="zh-CN"/>
        </w:rPr>
        <w:t>行政</w:t>
      </w:r>
      <w:r>
        <w:rPr>
          <w:rFonts w:hint="default" w:ascii="Times New Roman" w:hAnsi="Times New Roman" w:eastAsia="方正仿宋简体" w:cs="Times New Roman"/>
          <w:sz w:val="32"/>
          <w:szCs w:val="32"/>
        </w:rPr>
        <w:t>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10.一般公共服务支出（类）人大事务（款）</w:t>
      </w:r>
      <w:r>
        <w:rPr>
          <w:rFonts w:hint="default" w:ascii="Times New Roman" w:hAnsi="Times New Roman" w:eastAsia="方正仿宋简体" w:cs="Times New Roman"/>
          <w:sz w:val="32"/>
          <w:szCs w:val="32"/>
          <w:lang w:eastAsia="zh-CN"/>
        </w:rPr>
        <w:t>一般行政管理事务（</w:t>
      </w:r>
      <w:r>
        <w:rPr>
          <w:rFonts w:hint="default" w:ascii="Times New Roman" w:hAnsi="Times New Roman" w:eastAsia="方正仿宋简体" w:cs="Times New Roman"/>
          <w:sz w:val="32"/>
          <w:szCs w:val="32"/>
        </w:rPr>
        <w:t>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指反映</w:t>
      </w:r>
      <w:r>
        <w:rPr>
          <w:rFonts w:hint="default" w:ascii="Times New Roman" w:hAnsi="Times New Roman" w:eastAsia="方正仿宋简体" w:cs="Times New Roman"/>
          <w:sz w:val="32"/>
          <w:szCs w:val="32"/>
          <w:lang w:eastAsia="zh-CN"/>
        </w:rPr>
        <w:t>行政</w:t>
      </w:r>
      <w:r>
        <w:rPr>
          <w:rFonts w:hint="default" w:ascii="Times New Roman" w:hAnsi="Times New Roman" w:eastAsia="方正仿宋简体" w:cs="Times New Roman"/>
          <w:sz w:val="32"/>
          <w:szCs w:val="32"/>
        </w:rPr>
        <w:t>单位（包括实行公务员管理的事业单位）</w:t>
      </w:r>
      <w:r>
        <w:rPr>
          <w:rFonts w:hint="default" w:ascii="Times New Roman" w:hAnsi="Times New Roman" w:eastAsia="方正仿宋简体" w:cs="Times New Roman"/>
          <w:sz w:val="32"/>
          <w:szCs w:val="32"/>
          <w:lang w:eastAsia="zh-CN"/>
        </w:rPr>
        <w:t>未单独设置项级科目的其他项目</w:t>
      </w:r>
      <w:r>
        <w:rPr>
          <w:rFonts w:hint="default" w:ascii="Times New Roman" w:hAnsi="Times New Roman" w:eastAsia="方正仿宋简体" w:cs="Times New Roman"/>
          <w:sz w:val="32"/>
          <w:szCs w:val="32"/>
        </w:rPr>
        <w:t>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.一般公共服务支出（类）政府办公厅（室）及相关机构事务（款）行政运行（项）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指反映政府行政单位（包括实行公务员管理的事业单位）的基本支出。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.一般公共服务支出（类）政府办公厅（室）及相关机构事务（款）一般行政管理事务（项）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指反映政府行政单位（包括实行公务员管理的事业单位）未单独设置项级科目的其他项目支出。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.一般公共服务支出（类）政府办公厅（室）及相关机构事务（款）</w:t>
      </w:r>
      <w:r>
        <w:rPr>
          <w:rFonts w:hint="default" w:ascii="Times New Roman" w:hAnsi="Times New Roman" w:eastAsia="方正仿宋简体" w:cs="Times New Roman"/>
          <w:sz w:val="32"/>
          <w:szCs w:val="32"/>
          <w:lang w:eastAsia="zh-CN"/>
        </w:rPr>
        <w:t>事业运行</w:t>
      </w:r>
      <w:r>
        <w:rPr>
          <w:rFonts w:hint="default" w:ascii="Times New Roman" w:hAnsi="Times New Roman" w:eastAsia="方正仿宋简体" w:cs="Times New Roman"/>
          <w:sz w:val="32"/>
          <w:szCs w:val="32"/>
        </w:rPr>
        <w:t>（项）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w:t>
      </w:r>
      <w:r>
        <w:rPr>
          <w:rFonts w:hint="default" w:ascii="Times New Roman" w:hAnsi="Times New Roman" w:eastAsia="方正仿宋简体" w:cs="Times New Roman"/>
          <w:sz w:val="32"/>
          <w:szCs w:val="32"/>
          <w:lang w:eastAsia="zh-CN"/>
        </w:rPr>
        <w:t>事业单位的基本支出，不包括行政单位后勤服务中心、医务室等附属事业单位。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.一般公共服务支出（类）纪检监察事务（款）行政运行（项）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指反映纪检行政单位（包括实行公务员管理的事业单位）的基本支出。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rPr>
        <w:t>.一般公共服务支出（类）纪检监察事务（款）其他纪检监察事务支出（项）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指反映除上述项目以外其他纪检监察事务方面的支出。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16</w:t>
      </w:r>
      <w:r>
        <w:rPr>
          <w:rFonts w:hint="default" w:ascii="Times New Roman" w:hAnsi="Times New Roman" w:eastAsia="方正仿宋简体" w:cs="Times New Roman"/>
          <w:sz w:val="32"/>
          <w:szCs w:val="32"/>
        </w:rPr>
        <w:t>.一般公共服务支出（类）党委办公厅（室）及相关机构事务（款）行政运行（项）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指反映党委行政单位（包括实行公务员管理的事业单位）的基本支出。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17</w:t>
      </w:r>
      <w:r>
        <w:rPr>
          <w:rFonts w:hint="default" w:ascii="Times New Roman" w:hAnsi="Times New Roman" w:eastAsia="方正仿宋简体" w:cs="Times New Roman"/>
          <w:sz w:val="32"/>
          <w:szCs w:val="32"/>
        </w:rPr>
        <w:t>.一般公共服务支出（类）</w:t>
      </w:r>
      <w:r>
        <w:rPr>
          <w:rFonts w:hint="default" w:ascii="Times New Roman" w:hAnsi="Times New Roman" w:eastAsia="方正仿宋简体" w:cs="Times New Roman"/>
          <w:sz w:val="32"/>
          <w:szCs w:val="32"/>
          <w:lang w:eastAsia="zh-CN"/>
        </w:rPr>
        <w:t>组织</w:t>
      </w:r>
      <w:r>
        <w:rPr>
          <w:rFonts w:hint="default" w:ascii="Times New Roman" w:hAnsi="Times New Roman" w:eastAsia="方正仿宋简体" w:cs="Times New Roman"/>
          <w:sz w:val="32"/>
          <w:szCs w:val="32"/>
        </w:rPr>
        <w:t>事务（款）行政运行（项）</w:t>
      </w:r>
      <w:r>
        <w:rPr>
          <w:rFonts w:hint="default" w:ascii="Times New Roman" w:hAnsi="Times New Roman" w:eastAsia="方正仿宋简体" w:cs="Times New Roman"/>
          <w:sz w:val="32"/>
          <w:szCs w:val="32"/>
          <w:lang w:eastAsia="zh-CN"/>
        </w:rPr>
        <w:t>：反映中国共产党组织部门的支出。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.一般公共服务</w:t>
      </w:r>
      <w:r>
        <w:rPr>
          <w:rFonts w:hint="default" w:ascii="Times New Roman" w:hAnsi="Times New Roman" w:eastAsia="方正仿宋简体" w:cs="Times New Roman"/>
          <w:sz w:val="32"/>
          <w:szCs w:val="32"/>
          <w:lang w:val="en-US" w:eastAsia="zh-CN"/>
        </w:rPr>
        <w:t>支出</w:t>
      </w:r>
      <w:r>
        <w:rPr>
          <w:rFonts w:hint="default" w:ascii="Times New Roman" w:hAnsi="Times New Roman" w:eastAsia="方正仿宋简体" w:cs="Times New Roman"/>
          <w:sz w:val="32"/>
          <w:szCs w:val="32"/>
        </w:rPr>
        <w:t>（类）</w:t>
      </w:r>
      <w:r>
        <w:rPr>
          <w:rFonts w:hint="default" w:ascii="Times New Roman" w:hAnsi="Times New Roman" w:eastAsia="方正仿宋简体" w:cs="Times New Roman"/>
          <w:sz w:val="32"/>
          <w:szCs w:val="32"/>
          <w:lang w:val="en-US" w:eastAsia="zh-CN"/>
        </w:rPr>
        <w:t>宣传</w:t>
      </w:r>
      <w:r>
        <w:rPr>
          <w:rFonts w:hint="default" w:ascii="Times New Roman" w:hAnsi="Times New Roman" w:eastAsia="方正仿宋简体" w:cs="Times New Roman"/>
          <w:sz w:val="32"/>
          <w:szCs w:val="32"/>
        </w:rPr>
        <w:t>事务（款）行政运行（项）</w:t>
      </w:r>
      <w:r>
        <w:rPr>
          <w:rFonts w:hint="default" w:ascii="Times New Roman" w:hAnsi="Times New Roman" w:eastAsia="方正仿宋简体" w:cs="Times New Roman"/>
          <w:sz w:val="32"/>
          <w:szCs w:val="32"/>
          <w:lang w:eastAsia="zh-CN"/>
        </w:rPr>
        <w:t>：反映中国共产党宣传部门的支出。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.一般公共服务</w:t>
      </w:r>
      <w:r>
        <w:rPr>
          <w:rFonts w:hint="default" w:ascii="Times New Roman" w:hAnsi="Times New Roman" w:eastAsia="方正仿宋简体" w:cs="Times New Roman"/>
          <w:sz w:val="32"/>
          <w:szCs w:val="32"/>
          <w:lang w:val="en-US" w:eastAsia="zh-CN"/>
        </w:rPr>
        <w:t>支出</w:t>
      </w:r>
      <w:r>
        <w:rPr>
          <w:rFonts w:hint="default" w:ascii="Times New Roman" w:hAnsi="Times New Roman" w:eastAsia="方正仿宋简体" w:cs="Times New Roman"/>
          <w:sz w:val="32"/>
          <w:szCs w:val="32"/>
        </w:rPr>
        <w:t>（类）</w:t>
      </w:r>
      <w:r>
        <w:rPr>
          <w:rFonts w:hint="default" w:ascii="Times New Roman" w:hAnsi="Times New Roman" w:eastAsia="方正仿宋简体" w:cs="Times New Roman"/>
          <w:sz w:val="32"/>
          <w:szCs w:val="32"/>
          <w:lang w:val="en-US" w:eastAsia="zh-CN"/>
        </w:rPr>
        <w:t>市场监督管理事务</w:t>
      </w:r>
      <w:r>
        <w:rPr>
          <w:rFonts w:hint="default" w:ascii="Times New Roman" w:hAnsi="Times New Roman" w:eastAsia="方正仿宋简体" w:cs="Times New Roman"/>
          <w:sz w:val="32"/>
          <w:szCs w:val="32"/>
        </w:rPr>
        <w:t>（款）其他市场监督管理事务（项）</w:t>
      </w:r>
      <w:r>
        <w:rPr>
          <w:rFonts w:hint="default" w:ascii="Times New Roman" w:hAnsi="Times New Roman" w:eastAsia="方正仿宋简体" w:cs="Times New Roman"/>
          <w:sz w:val="32"/>
          <w:szCs w:val="32"/>
          <w:lang w:eastAsia="zh-CN"/>
        </w:rPr>
        <w:t>：反映市场监督管理事务方面的支出。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.文化体育与传媒（类）其他文化体育与传媒支出（款）其他文化体育与传媒支出（项）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指反映除上述项目以外其他文化体育与传媒方面的支出。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.社会保障和就业支出（类）人力资源和社会保障管理事务（款）行政运行（项）</w:t>
      </w:r>
      <w:r>
        <w:rPr>
          <w:rFonts w:hint="default" w:ascii="Times New Roman" w:hAnsi="Times New Roman" w:eastAsia="方正仿宋简体" w:cs="Times New Roman"/>
          <w:sz w:val="32"/>
          <w:szCs w:val="32"/>
          <w:lang w:eastAsia="zh-CN"/>
        </w:rPr>
        <w:t>：行政单位的基本支出。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rPr>
        <w:t>.社会保障和就业支出（类）人力资源和社会保障管理事务（款）其他人力资源和社会保障管理事务支出（项）</w:t>
      </w:r>
      <w:r>
        <w:rPr>
          <w:rFonts w:hint="default" w:ascii="Times New Roman" w:hAnsi="Times New Roman" w:eastAsia="方正仿宋简体" w:cs="Times New Roman"/>
          <w:sz w:val="32"/>
          <w:szCs w:val="32"/>
          <w:lang w:eastAsia="zh-CN"/>
        </w:rPr>
        <w:t>：反映</w:t>
      </w:r>
      <w:r>
        <w:rPr>
          <w:rFonts w:hint="default" w:ascii="Times New Roman" w:hAnsi="Times New Roman" w:eastAsia="方正仿宋简体" w:cs="Times New Roman"/>
          <w:sz w:val="32"/>
          <w:szCs w:val="32"/>
        </w:rPr>
        <w:t>其他人力资源和社会保障管理事务</w:t>
      </w:r>
      <w:r>
        <w:rPr>
          <w:rFonts w:hint="default" w:ascii="Times New Roman" w:hAnsi="Times New Roman" w:eastAsia="方正仿宋简体" w:cs="Times New Roman"/>
          <w:sz w:val="32"/>
          <w:szCs w:val="32"/>
          <w:lang w:eastAsia="zh-CN"/>
        </w:rPr>
        <w:t>的</w:t>
      </w:r>
      <w:r>
        <w:rPr>
          <w:rFonts w:hint="default" w:ascii="Times New Roman" w:hAnsi="Times New Roman" w:eastAsia="方正仿宋简体" w:cs="Times New Roman"/>
          <w:sz w:val="32"/>
          <w:szCs w:val="32"/>
        </w:rPr>
        <w:t>支出</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23.</w:t>
      </w:r>
      <w:r>
        <w:rPr>
          <w:rFonts w:hint="default" w:ascii="Times New Roman" w:hAnsi="Times New Roman" w:eastAsia="方正仿宋简体" w:cs="Times New Roman"/>
          <w:sz w:val="32"/>
          <w:szCs w:val="32"/>
        </w:rPr>
        <w:t>社会保障和就业支出（类）行政事业单位养老支出（款）行政单位离退休（项）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反映行政单位开支的离退休经费。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24.</w:t>
      </w:r>
      <w:r>
        <w:rPr>
          <w:rFonts w:hint="default" w:ascii="Times New Roman" w:hAnsi="Times New Roman" w:eastAsia="方正仿宋简体" w:cs="Times New Roman"/>
          <w:sz w:val="32"/>
          <w:szCs w:val="32"/>
        </w:rPr>
        <w:t>社会保障和就业支出（类）行政事业单位养老支出（款）事业单位离退休（项）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反映事业单位开支的离退休经费。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.社会保障和就业支出（类）行政事业单位离退休（款）机关事业单位基本养老保险缴费支出（项）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.社会保障和就业支出（类）行政事业单位离退休（款） 机关事业单位职业年金缴费支出（项）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反映机关事业单位实施养老保险制度由单位缴纳的</w:t>
      </w:r>
      <w:r>
        <w:rPr>
          <w:rFonts w:hint="default" w:ascii="Times New Roman" w:hAnsi="Times New Roman" w:eastAsia="方正仿宋简体" w:cs="Times New Roman"/>
          <w:sz w:val="32"/>
          <w:szCs w:val="32"/>
          <w:lang w:val="en-US" w:eastAsia="zh-CN"/>
        </w:rPr>
        <w:t>职业年金</w:t>
      </w:r>
      <w:r>
        <w:rPr>
          <w:rFonts w:hint="default" w:ascii="Times New Roman" w:hAnsi="Times New Roman" w:eastAsia="方正仿宋简体" w:cs="Times New Roman"/>
          <w:sz w:val="32"/>
          <w:szCs w:val="32"/>
        </w:rPr>
        <w:t>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.社会保障和就业支出（类）行政事业单位离退休（款）其他行政事业单位离退休支出（项）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指反映除上述项目以外其他用于行政事业单位离退休方面的支出。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28</w:t>
      </w:r>
      <w:r>
        <w:rPr>
          <w:rFonts w:hint="default" w:ascii="Times New Roman" w:hAnsi="Times New Roman" w:eastAsia="方正仿宋简体" w:cs="Times New Roman"/>
          <w:sz w:val="32"/>
          <w:szCs w:val="32"/>
        </w:rPr>
        <w:t>.卫生健康支出（类）行政事业单位医疗（款）行政单位医疗（项）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反映财政部门安排的行政单位基本医疗保险缴费经费，未参加医疗保险的行政单位的公费医疗经费，按国家规定享受离休人员、红军老战士待遇人员的医疗经费。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.卫生健康支出（类）行政事业单位医疗（款）事业单位医疗（项）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反映财政部门安排的事业单位基本医疗保险缴费经费，未参加医疗保险的事业单位的公费医疗经费，按国家规定享受离休人员待遇人员的医疗经费。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.城乡社区支出（类）城乡社区规划与管理（款）城乡社区规划与管理（项）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指反映城乡社区、名胜风景区、防灾减灾、历史名城规划制定与管理等方面的支出。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.农林水支出（类</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巩固脱贫衔接乡村振兴（款）农村基础设施建设（项）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指反映用于</w:t>
      </w:r>
      <w:r>
        <w:rPr>
          <w:rFonts w:hint="default" w:ascii="Times New Roman" w:hAnsi="Times New Roman" w:eastAsia="方正仿宋简体" w:cs="Times New Roman"/>
          <w:sz w:val="32"/>
          <w:szCs w:val="32"/>
          <w:lang w:val="en-US" w:eastAsia="zh-CN"/>
        </w:rPr>
        <w:t>农村欠发达地区乡村道路、住房、基本农田、水利设施、人畜饮水、生态环境保护等生产生活条件改善方面的支出</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32.</w:t>
      </w:r>
      <w:r>
        <w:rPr>
          <w:rFonts w:hint="default" w:ascii="Times New Roman" w:hAnsi="Times New Roman" w:eastAsia="方正仿宋简体" w:cs="Times New Roman"/>
          <w:sz w:val="32"/>
          <w:szCs w:val="32"/>
        </w:rPr>
        <w:t>农林水支出（类）巩固脱贫衔接乡村振兴（款）其他巩固脱贫衔接乡村振兴支出（项）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指反映用于其他巩固脱贫衔接乡村振兴</w:t>
      </w:r>
      <w:r>
        <w:rPr>
          <w:rFonts w:hint="default" w:ascii="Times New Roman" w:hAnsi="Times New Roman" w:eastAsia="方正仿宋简体" w:cs="Times New Roman"/>
          <w:sz w:val="32"/>
          <w:szCs w:val="32"/>
          <w:lang w:val="en-US" w:eastAsia="zh-CN"/>
        </w:rPr>
        <w:t>方面的</w:t>
      </w:r>
      <w:r>
        <w:rPr>
          <w:rFonts w:hint="default" w:ascii="Times New Roman" w:hAnsi="Times New Roman" w:eastAsia="方正仿宋简体" w:cs="Times New Roman"/>
          <w:sz w:val="32"/>
          <w:szCs w:val="32"/>
        </w:rPr>
        <w:t>支出</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33</w:t>
      </w:r>
      <w:r>
        <w:rPr>
          <w:rFonts w:hint="default" w:ascii="Times New Roman" w:hAnsi="Times New Roman" w:eastAsia="方正仿宋简体" w:cs="Times New Roman"/>
          <w:sz w:val="32"/>
          <w:szCs w:val="32"/>
        </w:rPr>
        <w:t>.农林水支出（类）农村综合改革（款）对村民委员会和村党支部的补助（项）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指反映各级财政对村民委员会和村党支部的补助支出，以及支持建立县级基本财力保障机制安排的村级组织运转奖补资金。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34</w:t>
      </w:r>
      <w:r>
        <w:rPr>
          <w:rFonts w:hint="default" w:ascii="Times New Roman" w:hAnsi="Times New Roman" w:eastAsia="方正仿宋简体" w:cs="Times New Roman"/>
          <w:sz w:val="32"/>
          <w:szCs w:val="32"/>
        </w:rPr>
        <w:t>.农林水支出（类）农村综合改革（款）农村综合改革示范试点补助（项）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指反映各级财政对农村综合改革示范试点、新型农业社会化服务体系建设等补助支出。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35</w:t>
      </w:r>
      <w:r>
        <w:rPr>
          <w:rFonts w:hint="default" w:ascii="Times New Roman" w:hAnsi="Times New Roman" w:eastAsia="方正仿宋简体" w:cs="Times New Roman"/>
          <w:sz w:val="32"/>
          <w:szCs w:val="32"/>
        </w:rPr>
        <w:t>.住房保障支出（类）住房改革支出（款）住房公积金（项）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36</w:t>
      </w:r>
      <w:r>
        <w:rPr>
          <w:rFonts w:hint="default" w:ascii="Times New Roman" w:hAnsi="Times New Roman" w:eastAsia="方正仿宋简体" w:cs="Times New Roman"/>
          <w:sz w:val="32"/>
          <w:szCs w:val="32"/>
        </w:rPr>
        <w:t>.灾害防治及应急管理支出（类）应急管理事务（款）安全监管（项）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指反映安全生产综合监督管理和工贸行业安全生产监督管理等方面的支出。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37</w:t>
      </w:r>
      <w:r>
        <w:rPr>
          <w:rFonts w:hint="default" w:ascii="Times New Roman" w:hAnsi="Times New Roman" w:eastAsia="方正仿宋简体" w:cs="Times New Roman"/>
          <w:sz w:val="32"/>
          <w:szCs w:val="32"/>
        </w:rPr>
        <w:t>.基本支出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指为保障机构正常运转</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38</w:t>
      </w:r>
      <w:r>
        <w:rPr>
          <w:rFonts w:hint="default" w:ascii="Times New Roman" w:hAnsi="Times New Roman" w:eastAsia="方正仿宋简体" w:cs="Times New Roman"/>
          <w:sz w:val="32"/>
          <w:szCs w:val="32"/>
        </w:rPr>
        <w:t>.项目支出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39</w:t>
      </w:r>
      <w:r>
        <w:rPr>
          <w:rFonts w:hint="default" w:ascii="Times New Roman" w:hAnsi="Times New Roman" w:eastAsia="方正仿宋简体" w:cs="Times New Roman"/>
          <w:sz w:val="32"/>
          <w:szCs w:val="32"/>
        </w:rPr>
        <w:t>.经营支出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40</w:t>
      </w:r>
      <w:r>
        <w:rPr>
          <w:rFonts w:hint="default" w:ascii="Times New Roman" w:hAnsi="Times New Roman" w:eastAsia="方正仿宋简体" w:cs="Times New Roman"/>
          <w:sz w:val="32"/>
          <w:szCs w:val="32"/>
        </w:rPr>
        <w:t>.“三公”经费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指部门用财政拨款安排的因公出国（境）费、公务用车购置及运行费和公务接待费。其中，因公出国（境）费反映单位公务出国（境）的国际旅费、国外城市间交通费、住宿费、伙食费、培训费、公杂费等支出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公务用车购置及运行费反映单位公务用车车辆购置支出（含车辆购置税）及租用费、燃料费、维修费、过路过桥费、保险费、安全奖励费用等支出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41</w:t>
      </w:r>
      <w:r>
        <w:rPr>
          <w:rFonts w:hint="default" w:ascii="Times New Roman" w:hAnsi="Times New Roman" w:eastAsia="方正仿宋简体" w:cs="Times New Roman"/>
          <w:sz w:val="32"/>
          <w:szCs w:val="32"/>
        </w:rPr>
        <w:t>.机关运行经费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方正小标宋_GBK" w:hAnsi="方正小标宋_GBK" w:eastAsia="方正小标宋_GBK" w:cs="方正小标宋_GBK"/>
          <w:color w:val="auto"/>
          <w:sz w:val="44"/>
          <w:szCs w:val="44"/>
          <w:highlight w:val="none"/>
        </w:rPr>
      </w:pPr>
      <w:r>
        <w:rPr>
          <w:rFonts w:hint="default" w:ascii="Times New Roman" w:hAnsi="Times New Roman" w:cs="Times New Roman"/>
          <w:b/>
          <w:color w:val="auto"/>
          <w:sz w:val="44"/>
          <w:szCs w:val="44"/>
          <w:highlight w:val="none"/>
        </w:rPr>
        <w:br w:type="page"/>
      </w:r>
      <w:bookmarkStart w:id="49" w:name="_Toc15396614"/>
      <w:r>
        <w:rPr>
          <w:rFonts w:hint="eastAsia" w:ascii="方正小标宋_GBK" w:hAnsi="方正小标宋_GBK" w:eastAsia="方正小标宋_GBK" w:cs="方正小标宋_GBK"/>
          <w:color w:val="auto"/>
          <w:sz w:val="44"/>
          <w:szCs w:val="44"/>
          <w:highlight w:val="none"/>
        </w:rPr>
        <w:t>第</w:t>
      </w:r>
      <w:r>
        <w:rPr>
          <w:rStyle w:val="28"/>
          <w:rFonts w:hint="eastAsia" w:ascii="方正小标宋_GBK" w:hAnsi="方正小标宋_GBK" w:eastAsia="方正小标宋_GBK" w:cs="方正小标宋_GBK"/>
          <w:b w:val="0"/>
          <w:color w:val="auto"/>
          <w:highlight w:val="none"/>
        </w:rPr>
        <w:t>四部分 附件</w:t>
      </w:r>
      <w:bookmarkEnd w:id="49"/>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default" w:ascii="Times New Roman" w:hAnsi="Times New Roman" w:eastAsia="方正小标宋_GBK" w:cs="Times New Roman"/>
          <w:b/>
          <w:i w:val="0"/>
          <w:caps w:val="0"/>
          <w:color w:val="333333"/>
          <w:spacing w:val="0"/>
          <w:sz w:val="45"/>
          <w:szCs w:val="45"/>
          <w:shd w:val="clear" w:fill="FFFFFF"/>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南江县</w:t>
      </w:r>
      <w:r>
        <w:rPr>
          <w:rFonts w:hint="eastAsia" w:ascii="方正小标宋_GBK" w:hAnsi="方正小标宋_GBK" w:eastAsia="方正小标宋_GBK" w:cs="方正小标宋_GBK"/>
          <w:sz w:val="44"/>
          <w:szCs w:val="44"/>
          <w:lang w:eastAsia="zh-CN"/>
        </w:rPr>
        <w:t>赶场</w:t>
      </w:r>
      <w:r>
        <w:rPr>
          <w:rFonts w:hint="eastAsia" w:ascii="方正小标宋_GBK" w:hAnsi="方正小标宋_GBK" w:eastAsia="方正小标宋_GBK" w:cs="方正小标宋_GBK"/>
          <w:sz w:val="44"/>
          <w:szCs w:val="44"/>
        </w:rPr>
        <w:t>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年部门整体支出绩效评价的报告</w:t>
      </w:r>
    </w:p>
    <w:p>
      <w:pPr>
        <w:keepNext w:val="0"/>
        <w:keepLines w:val="0"/>
        <w:pageBreakBefore w:val="0"/>
        <w:widowControl w:val="0"/>
        <w:tabs>
          <w:tab w:val="left" w:pos="2601"/>
        </w:tabs>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黑体" w:cs="Times New Roman"/>
          <w:b/>
          <w:bCs/>
          <w:sz w:val="32"/>
          <w:szCs w:val="32"/>
        </w:rPr>
      </w:pPr>
    </w:p>
    <w:p>
      <w:pPr>
        <w:keepNext w:val="0"/>
        <w:keepLines w:val="0"/>
        <w:pageBreakBefore w:val="0"/>
        <w:widowControl w:val="0"/>
        <w:tabs>
          <w:tab w:val="left" w:pos="2601"/>
        </w:tabs>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 、部门概况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机构组成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我镇辖11个村，2个社区。全镇设置7个综合办事机构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党政综合办公室</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党建工作办公室、经济发展和乡村振兴办公室、综合行政执法办公室、社会事务管理办公室、社会治理办公室</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财政所。下设便民服务中心、农业综合服务中心、2个直属事业单位。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机构职能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1.宣传落实党的路线、方针、政策和国家法律、法规，坚持依法行政，推进政务公开，加强对村委会的指导，促进农村和谐。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2.科学制定发展规划，为区域内市场主体营造良好的政策环境、硬件环境、社会环境和优质的政策服务，信息服务、技术服务，增加农民收入，不断提高社会主义新农村建设水平。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3.坚持“立党为公、执政为民”</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解决好人民群众最关心、最直接、最现实的利益问题。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4.加强和巩固农村基层政权建设和民主法治建设，加强社会治安综合治理，加强对突发事件的预警和管理，建立、健全各种应急机制，加强民事纠纷调解</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化解农村社会矛盾。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5.开展农村脱贫攻坚和社会救助，切实保障农民合法权益，维护农村社会稳定。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6.加强民政、教育、科技、文化、卫生、计划生育、安全生产、劳动保障和镇村规划等社会管理；加强社会主义精神文明建设。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7.做好防灾减灾工作</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加强环境保护，努力改善农村人居环境，不断提高农村人口素质和农民生活质量。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8.强化公共服务，着力改善民生。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人员概况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1.行政公务员28人。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2.行政工勤3人。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3.事业人员35人。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4.事业工人2人。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 、部门财政资金收支情况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部门财政资金收入情况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2023年本年收入合计1859.8万元，其中</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一般公共预算财政拨款收入1738.62万元，占93.48%</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政府性基金预算财政拨款收入121.18万元，占6.52%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国有资本经营预算财政拨款收入0元；事业收入0元；经营收入0元；附属单位上缴收入0元；其他收入0元。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部门财政资金支出情况</w:t>
      </w:r>
      <w:r>
        <w:rPr>
          <w:rFonts w:hint="eastAsia" w:ascii="方正楷体简体" w:hAnsi="方正楷体简体" w:eastAsia="方正楷体简体" w:cs="方正楷体简体"/>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2023年预算财政拨款支出1859.8万元，主要用于以下方面</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一般公共服务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类</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支出956.57万元，占51.43%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文化体育与传媒</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类</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支出2万元，占0.11%</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社会保障和就业</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类</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w:t>
      </w:r>
      <w:r>
        <w:rPr>
          <w:rFonts w:hint="default" w:ascii="Times New Roman" w:hAnsi="Times New Roman" w:eastAsia="方正仿宋简体" w:cs="Times New Roman"/>
          <w:sz w:val="32"/>
          <w:szCs w:val="32"/>
          <w:lang w:val="en-US" w:eastAsia="zh-CN"/>
        </w:rPr>
        <w:t>出</w:t>
      </w:r>
      <w:r>
        <w:rPr>
          <w:rFonts w:hint="default" w:ascii="Times New Roman" w:hAnsi="Times New Roman" w:eastAsia="方正仿宋简体" w:cs="Times New Roman"/>
          <w:sz w:val="32"/>
          <w:szCs w:val="32"/>
        </w:rPr>
        <w:t>167.27万元，占8.99%</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卫生健康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类</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支出45.95万元，占2.47%</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城乡社区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类</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支出138.06万元，占7.42%</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农林水</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类</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支出491.61万元，占26.43%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交通运输</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类</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支出2.86万元，占0.15%</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住房保障</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类</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支出53.24万元，占2.86%</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其他</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类</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支出2.24万元，占0.14%。</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 、部门财政支出管理情况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制度建设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结合本单位实际，重点建立和完善工作、纪律、财务、内控等基本制度，使我镇业务建设、队伍建设、廉政建设、协作协调等各项工作有章可循。如制定了《财务管理制度》《内务管理制度》等制度，从而使干部自律与制度监管相结合，内部监督与外部监督相结合，学习教育与查处惩戒相结合，确保对全体干部特别是领导干部的监督落实到位。建立健全内部管理制度体系。不断健全集体领导和分工负责制度，坚持重大决策、重大项目安排、大额度资金使用集体研究，严格执行部门预算、国库集中支付、政府采购和“收支两条线”坚决禁止“小金库”等财务管理制度。结合中央八项规定，修订公务接待、公车使用管理方面的制度，严格落实接待标准，切实降低“三公”经费开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绩效目标管理情况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我单位绩效目标管理符合国家法律法规、国民经济和社会发展总体规划，绩效目标符合我单位“三定”方案职责和中长期规划。绩效目标覆盖年度所有项目预算，绩效目标申报表填写完整</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绩效指设置清晰、可衡量，绩效指标与本年度部门预算资金相匹配。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综合管理情况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部门支出预算完成程度达到预算完成要求，按照政府采购预算认真完成政府采购工作，严格控制“三公经费”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位资产管理信息系统建设完善，并按要求进行了清理核实，单位国有资产已按要求登记上报并在内控管理制度中出台了相关制度及管理办法；预决算按规定内容、时限在政府门户网上进行公开，依法接受审计、财政部门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四</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综合绩效情况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单位严格预算管理、确保预算编制准确；严格支出控制，在资金预算、动态调整、审批、执行、支付等环节中能做到层层把关，按制度执行，确保财政资金的安全和高效运行；能按时、按质、按量全部完成。无违规记录等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 、评价结论及建议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评价结论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部门整体支出绩效评价指标规定的内容，经我单位认真自评，2023年度部门整体绩效评价得分为94分。按照县级部门预算编制通知和有关要求，按时完成基础库、项目库报送工作，预算编制准确。部门整体绩效目标编制完整、合理，项目绩效目标编制明确、量化。按要求严格预算执行管理。及时足额将非税收入缴入财政国库。严格执行“三公经费”预算。按要求及时公开预算、决算、绩效等信息。按要求及时、准确、全面开展资产清查工作，上报国有资产报表数据真实、准确、全面。内部控制制度健全完整并执行良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二</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存在问题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1.部分项目资金支付进度滞后。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2.内控制度需进一步完善，随着资金管理改革的进一步推进，我单位内部机构进行了相应的优化，建立健全了财务管理制度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固定资产管理制度、费用报销规程等制度，但仍需进一步强化财务约束监督体制。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三</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改进建议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科学合理编制预算。建立长效机制，把绩效评价工作作为单位经常性工作，建立绩效评价管理工作机制。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rPr>
          <w:rFonts w:hint="default" w:ascii="Times New Roman" w:hAnsi="Times New Roman" w:cs="Times New Roman"/>
        </w:rPr>
      </w:pPr>
    </w:p>
    <w:p>
      <w:pPr>
        <w:spacing w:line="600" w:lineRule="exact"/>
        <w:jc w:val="center"/>
        <w:outlineLvl w:val="0"/>
        <w:rPr>
          <w:rFonts w:hint="eastAsia" w:ascii="方正小标宋_GBK" w:hAnsi="方正小标宋_GBK" w:eastAsia="方正小标宋_GBK" w:cs="方正小标宋_GBK"/>
          <w:b w:val="0"/>
          <w:color w:val="auto"/>
          <w:highlight w:val="none"/>
        </w:rPr>
      </w:pPr>
      <w:bookmarkStart w:id="50" w:name="_Toc15396618"/>
      <w:r>
        <w:rPr>
          <w:rFonts w:hint="eastAsia" w:ascii="方正小标宋_GBK" w:hAnsi="方正小标宋_GBK" w:eastAsia="方正小标宋_GBK" w:cs="方正小标宋_GBK"/>
          <w:color w:val="auto"/>
          <w:sz w:val="44"/>
          <w:szCs w:val="44"/>
          <w:highlight w:val="none"/>
        </w:rPr>
        <w:t>第</w:t>
      </w:r>
      <w:r>
        <w:rPr>
          <w:rStyle w:val="28"/>
          <w:rFonts w:hint="eastAsia" w:ascii="方正小标宋_GBK" w:hAnsi="方正小标宋_GBK" w:eastAsia="方正小标宋_GBK" w:cs="方正小标宋_GBK"/>
          <w:b w:val="0"/>
          <w:color w:val="auto"/>
          <w:highlight w:val="none"/>
        </w:rPr>
        <w:t>五部分 附表</w:t>
      </w:r>
      <w:bookmarkEnd w:id="48"/>
      <w:bookmarkEnd w:id="50"/>
      <w:bookmarkStart w:id="51" w:name="_Toc1539661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一、收入支出决算总表</w:t>
      </w:r>
      <w:bookmarkEnd w:id="5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bookmarkStart w:id="52" w:name="_Toc15396620"/>
      <w:r>
        <w:rPr>
          <w:rFonts w:hint="default" w:ascii="Times New Roman" w:hAnsi="Times New Roman" w:eastAsia="方正仿宋简体" w:cs="Times New Roman"/>
          <w:sz w:val="32"/>
          <w:szCs w:val="32"/>
        </w:rPr>
        <w:t>二、收入决算表</w:t>
      </w:r>
      <w:bookmarkEnd w:id="5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bookmarkStart w:id="53" w:name="_Toc15396621"/>
      <w:r>
        <w:rPr>
          <w:rFonts w:hint="default" w:ascii="Times New Roman" w:hAnsi="Times New Roman" w:eastAsia="方正仿宋简体" w:cs="Times New Roman"/>
          <w:sz w:val="32"/>
          <w:szCs w:val="32"/>
        </w:rPr>
        <w:t>三、支出决算表</w:t>
      </w:r>
      <w:bookmarkEnd w:id="5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bookmarkStart w:id="54" w:name="_Toc15396622"/>
      <w:r>
        <w:rPr>
          <w:rFonts w:hint="default" w:ascii="Times New Roman" w:hAnsi="Times New Roman" w:eastAsia="方正仿宋简体" w:cs="Times New Roman"/>
          <w:sz w:val="32"/>
          <w:szCs w:val="32"/>
        </w:rPr>
        <w:t>四、财政拨款收入支出决算总表</w:t>
      </w:r>
      <w:bookmarkEnd w:id="5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bookmarkStart w:id="55" w:name="_Toc15396623"/>
      <w:r>
        <w:rPr>
          <w:rFonts w:hint="default" w:ascii="Times New Roman" w:hAnsi="Times New Roman" w:eastAsia="方正仿宋简体" w:cs="Times New Roman"/>
          <w:sz w:val="32"/>
          <w:szCs w:val="32"/>
        </w:rPr>
        <w:t>五、财政拨款支出决算明细表</w:t>
      </w:r>
      <w:bookmarkEnd w:id="55"/>
      <w:bookmarkStart w:id="56" w:name="_Toc1539662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六、一般公共预算财政拨款支出决算表</w:t>
      </w:r>
      <w:bookmarkEnd w:id="5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bookmarkStart w:id="57" w:name="_Toc15396625"/>
      <w:r>
        <w:rPr>
          <w:rFonts w:hint="default" w:ascii="Times New Roman" w:hAnsi="Times New Roman" w:eastAsia="方正仿宋简体" w:cs="Times New Roman"/>
          <w:sz w:val="32"/>
          <w:szCs w:val="32"/>
        </w:rPr>
        <w:t>七、一般公共预算财政拨款支出决算明细表</w:t>
      </w:r>
      <w:bookmarkEnd w:id="5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bookmarkStart w:id="58" w:name="_Toc15396626"/>
      <w:r>
        <w:rPr>
          <w:rFonts w:hint="default" w:ascii="Times New Roman" w:hAnsi="Times New Roman" w:eastAsia="方正仿宋简体" w:cs="Times New Roman"/>
          <w:sz w:val="32"/>
          <w:szCs w:val="32"/>
        </w:rPr>
        <w:t>八、一般公共预算财政拨款基本支出决算表</w:t>
      </w:r>
      <w:bookmarkEnd w:id="5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bookmarkStart w:id="59" w:name="_Toc15396627"/>
      <w:r>
        <w:rPr>
          <w:rFonts w:hint="default" w:ascii="Times New Roman" w:hAnsi="Times New Roman" w:eastAsia="方正仿宋简体" w:cs="Times New Roman"/>
          <w:sz w:val="32"/>
          <w:szCs w:val="32"/>
        </w:rPr>
        <w:t>九、一般公共预算财政拨款项目支出决算表</w:t>
      </w:r>
      <w:bookmarkEnd w:id="5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bookmarkStart w:id="60" w:name="_Toc15396628"/>
      <w:r>
        <w:rPr>
          <w:rFonts w:hint="default" w:ascii="Times New Roman" w:hAnsi="Times New Roman" w:eastAsia="方正仿宋简体" w:cs="Times New Roman"/>
          <w:sz w:val="32"/>
          <w:szCs w:val="32"/>
        </w:rPr>
        <w:t>十、</w:t>
      </w:r>
      <w:bookmarkEnd w:id="60"/>
      <w:r>
        <w:rPr>
          <w:rFonts w:hint="default" w:ascii="Times New Roman" w:hAnsi="Times New Roman" w:eastAsia="方正仿宋简体" w:cs="Times New Roman"/>
          <w:sz w:val="32"/>
          <w:szCs w:val="32"/>
        </w:rPr>
        <w:t>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bookmarkStart w:id="61" w:name="_Toc15396629"/>
      <w:r>
        <w:rPr>
          <w:rFonts w:hint="default" w:ascii="Times New Roman" w:hAnsi="Times New Roman" w:eastAsia="方正仿宋简体" w:cs="Times New Roman"/>
          <w:sz w:val="32"/>
          <w:szCs w:val="32"/>
        </w:rPr>
        <w:t>十一、</w:t>
      </w:r>
      <w:bookmarkEnd w:id="61"/>
      <w:r>
        <w:rPr>
          <w:rFonts w:hint="default" w:ascii="Times New Roman" w:hAnsi="Times New Roman" w:eastAsia="方正仿宋简体" w:cs="Times New Roman"/>
          <w:sz w:val="32"/>
          <w:szCs w:val="32"/>
        </w:rPr>
        <w:t>国有资本经营预算</w:t>
      </w:r>
      <w:r>
        <w:rPr>
          <w:rFonts w:hint="default" w:ascii="Times New Roman" w:hAnsi="Times New Roman" w:eastAsia="方正仿宋简体" w:cs="Times New Roman"/>
          <w:sz w:val="32"/>
          <w:szCs w:val="32"/>
          <w:lang w:eastAsia="zh-CN"/>
        </w:rPr>
        <w:t>财政拨款收入</w:t>
      </w:r>
      <w:r>
        <w:rPr>
          <w:rFonts w:hint="default" w:ascii="Times New Roman" w:hAnsi="Times New Roman" w:eastAsia="方正仿宋简体" w:cs="Times New Roman"/>
          <w:sz w:val="32"/>
          <w:szCs w:val="32"/>
        </w:rPr>
        <w:t>支出决算表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bookmarkStart w:id="62" w:name="_Toc15396630"/>
      <w:r>
        <w:rPr>
          <w:rFonts w:hint="default" w:ascii="Times New Roman" w:hAnsi="Times New Roman" w:eastAsia="方正仿宋简体" w:cs="Times New Roman"/>
          <w:sz w:val="32"/>
          <w:szCs w:val="32"/>
        </w:rPr>
        <w:t>十二、</w:t>
      </w:r>
      <w:bookmarkEnd w:id="62"/>
      <w:r>
        <w:rPr>
          <w:rFonts w:hint="default" w:ascii="Times New Roman" w:hAnsi="Times New Roman" w:eastAsia="方正仿宋简体" w:cs="Times New Roman"/>
          <w:sz w:val="32"/>
          <w:szCs w:val="32"/>
          <w:lang w:eastAsia="zh-CN"/>
        </w:rPr>
        <w:t>国有资本经营预算财政拨款支出决算表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lang w:eastAsia="zh-CN"/>
        </w:rPr>
      </w:pPr>
      <w:bookmarkStart w:id="63" w:name="_Toc15396631"/>
      <w:r>
        <w:rPr>
          <w:rFonts w:hint="default" w:ascii="Times New Roman" w:hAnsi="Times New Roman" w:eastAsia="方正仿宋简体" w:cs="Times New Roman"/>
          <w:sz w:val="32"/>
          <w:szCs w:val="32"/>
        </w:rPr>
        <w:t>十三、</w:t>
      </w:r>
      <w:bookmarkEnd w:id="63"/>
      <w:r>
        <w:rPr>
          <w:rFonts w:hint="default" w:ascii="Times New Roman" w:hAnsi="Times New Roman" w:eastAsia="方正仿宋简体" w:cs="Times New Roman"/>
          <w:sz w:val="32"/>
          <w:szCs w:val="32"/>
          <w:lang w:eastAsia="zh-CN"/>
        </w:rPr>
        <w:t>财政拨款“三公”经费支出决算表</w:t>
      </w:r>
    </w:p>
    <w:sectPr>
      <w:footerReference r:id="rId5" w:type="first"/>
      <w:headerReference r:id="rId3" w:type="default"/>
      <w:footerReference r:id="rId4" w:type="default"/>
      <w:pgSz w:w="11906" w:h="16838"/>
      <w:pgMar w:top="1984" w:right="1361" w:bottom="1814" w:left="1644"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ODI5NjI5ZWIyN2VkNTFjZmVjMzc0MWQ4ZjU4Mj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23575E5"/>
    <w:rsid w:val="03967552"/>
    <w:rsid w:val="043363FD"/>
    <w:rsid w:val="066E0107"/>
    <w:rsid w:val="067B7777"/>
    <w:rsid w:val="068F3E88"/>
    <w:rsid w:val="06B157B7"/>
    <w:rsid w:val="07996F6E"/>
    <w:rsid w:val="07A33592"/>
    <w:rsid w:val="08EE57FA"/>
    <w:rsid w:val="0A2032A3"/>
    <w:rsid w:val="0C01678A"/>
    <w:rsid w:val="0E950F9B"/>
    <w:rsid w:val="0F98263C"/>
    <w:rsid w:val="101860EC"/>
    <w:rsid w:val="10C055FF"/>
    <w:rsid w:val="118107EC"/>
    <w:rsid w:val="12651E67"/>
    <w:rsid w:val="13D50BC4"/>
    <w:rsid w:val="16493207"/>
    <w:rsid w:val="16BB723D"/>
    <w:rsid w:val="17494763"/>
    <w:rsid w:val="17F5778F"/>
    <w:rsid w:val="18C179CD"/>
    <w:rsid w:val="195C0217"/>
    <w:rsid w:val="1AF5395E"/>
    <w:rsid w:val="1BE8440E"/>
    <w:rsid w:val="1D155CEE"/>
    <w:rsid w:val="1D84721B"/>
    <w:rsid w:val="1FF35744"/>
    <w:rsid w:val="21933ED0"/>
    <w:rsid w:val="222114DC"/>
    <w:rsid w:val="225357E6"/>
    <w:rsid w:val="23860B96"/>
    <w:rsid w:val="238F2DD2"/>
    <w:rsid w:val="240371BF"/>
    <w:rsid w:val="25A234DF"/>
    <w:rsid w:val="25B303E2"/>
    <w:rsid w:val="262B46D7"/>
    <w:rsid w:val="28282A88"/>
    <w:rsid w:val="29FD04D3"/>
    <w:rsid w:val="2BF1314A"/>
    <w:rsid w:val="2C0017CF"/>
    <w:rsid w:val="2C55425C"/>
    <w:rsid w:val="2C8A61B5"/>
    <w:rsid w:val="2CBF5B79"/>
    <w:rsid w:val="2D880661"/>
    <w:rsid w:val="2DF04E50"/>
    <w:rsid w:val="2EF137FC"/>
    <w:rsid w:val="2F040D46"/>
    <w:rsid w:val="2F1019A4"/>
    <w:rsid w:val="2FB76FDC"/>
    <w:rsid w:val="316A5073"/>
    <w:rsid w:val="319F7F4E"/>
    <w:rsid w:val="31C23070"/>
    <w:rsid w:val="3304709D"/>
    <w:rsid w:val="33F3259B"/>
    <w:rsid w:val="34CC67FF"/>
    <w:rsid w:val="35707B48"/>
    <w:rsid w:val="3592207D"/>
    <w:rsid w:val="36AA5135"/>
    <w:rsid w:val="376D39B2"/>
    <w:rsid w:val="37E16F03"/>
    <w:rsid w:val="37F8036D"/>
    <w:rsid w:val="380B25BB"/>
    <w:rsid w:val="38D469F0"/>
    <w:rsid w:val="39785C57"/>
    <w:rsid w:val="3A0B147B"/>
    <w:rsid w:val="3D98207C"/>
    <w:rsid w:val="3E78745D"/>
    <w:rsid w:val="3F7FF8BE"/>
    <w:rsid w:val="418C2A9A"/>
    <w:rsid w:val="41C80E25"/>
    <w:rsid w:val="42B64A66"/>
    <w:rsid w:val="43491AFA"/>
    <w:rsid w:val="44E268DA"/>
    <w:rsid w:val="484B7215"/>
    <w:rsid w:val="4A431740"/>
    <w:rsid w:val="4A627F82"/>
    <w:rsid w:val="4B0E749A"/>
    <w:rsid w:val="4B4F25DA"/>
    <w:rsid w:val="4BE068DB"/>
    <w:rsid w:val="4D423F31"/>
    <w:rsid w:val="4D4B4ADC"/>
    <w:rsid w:val="4D577224"/>
    <w:rsid w:val="4E3167C6"/>
    <w:rsid w:val="4EAB630A"/>
    <w:rsid w:val="4ECE2238"/>
    <w:rsid w:val="4FB35848"/>
    <w:rsid w:val="537E6D0A"/>
    <w:rsid w:val="538C05FC"/>
    <w:rsid w:val="546253ED"/>
    <w:rsid w:val="5AF92295"/>
    <w:rsid w:val="5C382BD9"/>
    <w:rsid w:val="5CD71FC4"/>
    <w:rsid w:val="5F352F19"/>
    <w:rsid w:val="60BB3946"/>
    <w:rsid w:val="61F5736C"/>
    <w:rsid w:val="631E3C32"/>
    <w:rsid w:val="63517600"/>
    <w:rsid w:val="64A71B53"/>
    <w:rsid w:val="665660D9"/>
    <w:rsid w:val="692E72E8"/>
    <w:rsid w:val="6AA0107A"/>
    <w:rsid w:val="6AE93058"/>
    <w:rsid w:val="6C4A05C8"/>
    <w:rsid w:val="6CBF0A44"/>
    <w:rsid w:val="6D6C0E2A"/>
    <w:rsid w:val="6E7E3605"/>
    <w:rsid w:val="6FA523D2"/>
    <w:rsid w:val="6FF5CC65"/>
    <w:rsid w:val="71412EFE"/>
    <w:rsid w:val="715C0E4B"/>
    <w:rsid w:val="72734D90"/>
    <w:rsid w:val="73375A36"/>
    <w:rsid w:val="73AD73D5"/>
    <w:rsid w:val="73B6EB34"/>
    <w:rsid w:val="74067ABD"/>
    <w:rsid w:val="74234AA5"/>
    <w:rsid w:val="744731E5"/>
    <w:rsid w:val="76D574B7"/>
    <w:rsid w:val="76E3355F"/>
    <w:rsid w:val="778769C8"/>
    <w:rsid w:val="79BA2F1D"/>
    <w:rsid w:val="79EE5BA4"/>
    <w:rsid w:val="7A894339"/>
    <w:rsid w:val="7CC27047"/>
    <w:rsid w:val="7E7D0D32"/>
    <w:rsid w:val="7EEF11D3"/>
    <w:rsid w:val="7FA30C79"/>
    <w:rsid w:val="7FB7269E"/>
    <w:rsid w:val="7FC96657"/>
    <w:rsid w:val="BF9FE57B"/>
    <w:rsid w:val="D8D6DB89"/>
    <w:rsid w:val="DB6F4CAB"/>
    <w:rsid w:val="DDEBCC48"/>
    <w:rsid w:val="DF6F9789"/>
    <w:rsid w:val="E9E051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rPr>
      <w:sz w:val="24"/>
    </w:r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9353</Words>
  <Characters>10106</Characters>
  <Lines>61</Lines>
  <Paragraphs>17</Paragraphs>
  <TotalTime>21</TotalTime>
  <ScaleCrop>false</ScaleCrop>
  <LinksUpToDate>false</LinksUpToDate>
  <CharactersWithSpaces>10132</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user</cp:lastModifiedBy>
  <cp:lastPrinted>2023-07-31T18:35:00Z</cp:lastPrinted>
  <dcterms:modified xsi:type="dcterms:W3CDTF">2024-09-10T10:37:35Z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7683AE244F45445EA09C0F60B7005B6D_13</vt:lpwstr>
  </property>
  <property fmtid="{D5CDD505-2E9C-101B-9397-08002B2CF9AE}" pid="4" name="KSOSaveFontToCloudKey">
    <vt:lpwstr>1427158951_btnclosed</vt:lpwstr>
  </property>
</Properties>
</file>