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8"/>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widowControl/>
        <w:jc w:val="center"/>
        <w:rPr>
          <w:rFonts w:hint="eastAsia" w:ascii="方正小标宋简体" w:hAnsi="方正小标宋简体" w:eastAsia="方正小标宋简体" w:cs="方正小标宋简体"/>
          <w:sz w:val="72"/>
          <w:szCs w:val="72"/>
          <w:lang w:val="zh-CN"/>
        </w:rPr>
      </w:pPr>
      <w:bookmarkStart w:id="6" w:name="_Toc2627"/>
      <w:r>
        <w:rPr>
          <w:rFonts w:hint="eastAsia" w:ascii="方正小标宋简体" w:hAnsi="方正小标宋简体" w:eastAsia="方正小标宋简体" w:cs="方正小标宋简体"/>
          <w:sz w:val="72"/>
          <w:szCs w:val="72"/>
          <w:lang w:val="zh-CN"/>
        </w:rPr>
        <w:t>中国共产党南江县委员会党史研究室部门决算</w:t>
      </w:r>
      <w:bookmarkEnd w:id="6"/>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4</w:t>
      </w:r>
      <w:r>
        <w:rPr>
          <w:rFonts w:hint="eastAsia"/>
        </w:rPr>
        <w:t>年9月</w:t>
      </w:r>
      <w:r>
        <w:rPr>
          <w:rFonts w:hint="eastAsia"/>
          <w:lang w:val="en-US" w:eastAsia="zh-CN"/>
        </w:rPr>
        <w:t>12</w:t>
      </w:r>
      <w:r>
        <w:rPr>
          <w:rFonts w:hint="eastAsia"/>
        </w:rPr>
        <w:t>日</w:t>
      </w:r>
    </w:p>
    <w:p/>
    <w:p>
      <w:pPr>
        <w:pStyle w:val="13"/>
        <w:adjustRightInd w:val="0"/>
        <w:snapToGrid w:val="0"/>
        <w:spacing w:before="0" w:line="440" w:lineRule="exact"/>
        <w:jc w:val="left"/>
        <w:outlineLvl w:val="1"/>
        <w:rPr>
          <w:rFonts w:cstheme="minorBidi"/>
          <w:sz w:val="24"/>
          <w:szCs w:val="24"/>
        </w:rPr>
      </w:pPr>
      <w:r>
        <w:rPr>
          <w:rFonts w:hint="eastAsia"/>
          <w:sz w:val="24"/>
        </w:rPr>
        <w:t>第一部分</w:t>
      </w:r>
      <w:r>
        <w:rPr>
          <w:sz w:val="24"/>
        </w:rPr>
        <w:t xml:space="preserve"> </w:t>
      </w:r>
      <w:r>
        <w:rPr>
          <w:rFonts w:hint="eastAsia"/>
          <w:sz w:val="24"/>
          <w:lang w:eastAsia="zh-CN"/>
        </w:rPr>
        <w:t>部门</w:t>
      </w:r>
      <w:r>
        <w:rPr>
          <w:rFonts w:hint="eastAsia"/>
          <w:sz w:val="24"/>
        </w:rPr>
        <w:t>概况</w:t>
      </w:r>
    </w:p>
    <w:p>
      <w:pPr>
        <w:pStyle w:val="14"/>
        <w:adjustRightInd w:val="0"/>
        <w:snapToGrid w:val="0"/>
        <w:spacing w:line="440" w:lineRule="exact"/>
        <w:jc w:val="left"/>
        <w:rPr>
          <w:sz w:val="24"/>
        </w:rPr>
      </w:pPr>
      <w:r>
        <w:rPr>
          <w:rFonts w:hint="eastAsia"/>
          <w:sz w:val="24"/>
        </w:rPr>
        <w:t>一、</w:t>
      </w:r>
      <w:r>
        <w:rPr>
          <w:rFonts w:hint="eastAsia"/>
          <w:sz w:val="24"/>
          <w:lang w:eastAsia="zh-CN"/>
        </w:rPr>
        <w:t>部门</w:t>
      </w:r>
      <w:r>
        <w:rPr>
          <w:rFonts w:hint="eastAsia"/>
          <w:sz w:val="24"/>
        </w:rPr>
        <w:t>职责</w:t>
      </w:r>
    </w:p>
    <w:p>
      <w:pPr>
        <w:pStyle w:val="14"/>
        <w:adjustRightInd w:val="0"/>
        <w:snapToGrid w:val="0"/>
        <w:spacing w:line="440" w:lineRule="exact"/>
        <w:jc w:val="left"/>
      </w:pPr>
      <w:r>
        <w:rPr>
          <w:rFonts w:hint="eastAsia"/>
          <w:sz w:val="24"/>
        </w:rPr>
        <w:t>二、机构设置</w:t>
      </w:r>
    </w:p>
    <w:p>
      <w:pPr>
        <w:pStyle w:val="13"/>
        <w:adjustRightInd w:val="0"/>
        <w:snapToGrid w:val="0"/>
        <w:spacing w:before="0" w:line="440" w:lineRule="exact"/>
        <w:jc w:val="left"/>
        <w:rPr>
          <w:sz w:val="24"/>
          <w:szCs w:val="24"/>
        </w:rPr>
      </w:pPr>
      <w:r>
        <w:rPr>
          <w:rFonts w:hint="eastAsia"/>
          <w:sz w:val="24"/>
        </w:rPr>
        <w:t>第二部分 2023年度</w:t>
      </w:r>
      <w:r>
        <w:rPr>
          <w:rFonts w:hint="eastAsia"/>
          <w:sz w:val="24"/>
          <w:lang w:eastAsia="zh-CN"/>
        </w:rPr>
        <w:t>部门</w:t>
      </w:r>
      <w:r>
        <w:rPr>
          <w:rFonts w:hint="eastAsia"/>
          <w:sz w:val="24"/>
        </w:rPr>
        <w:t>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4"/>
        <w:adjustRightInd w:val="0"/>
        <w:snapToGrid w:val="0"/>
        <w:spacing w:line="440" w:lineRule="exact"/>
        <w:jc w:val="left"/>
        <w:rPr>
          <w:sz w:val="24"/>
        </w:rPr>
      </w:pPr>
      <w:r>
        <w:rPr>
          <w:rFonts w:hint="eastAsia"/>
          <w:sz w:val="24"/>
        </w:rPr>
        <w:t>九、国有资本经营预算支出决算情况说明</w:t>
      </w:r>
    </w:p>
    <w:p>
      <w:pPr>
        <w:pStyle w:val="14"/>
        <w:adjustRightInd w:val="0"/>
        <w:snapToGrid w:val="0"/>
        <w:spacing w:line="440" w:lineRule="exact"/>
        <w:jc w:val="left"/>
        <w:rPr>
          <w:sz w:val="24"/>
        </w:rPr>
      </w:pPr>
      <w:r>
        <w:rPr>
          <w:rFonts w:hint="eastAsia"/>
          <w:sz w:val="24"/>
        </w:rPr>
        <w:t>十、其他重要事项的情况说明</w:t>
      </w:r>
    </w:p>
    <w:p>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7" w:name="_Toc15396599"/>
      <w:bookmarkStart w:id="8" w:name="_Toc15377196"/>
      <w:r>
        <w:rPr>
          <w:rFonts w:ascii="仿宋" w:hAnsi="仿宋" w:eastAsia="仿宋"/>
          <w:b/>
          <w:sz w:val="24"/>
        </w:rPr>
        <w:br w:type="page"/>
      </w:r>
    </w:p>
    <w:p>
      <w:pPr>
        <w:pStyle w:val="5"/>
        <w:jc w:val="center"/>
        <w:rPr>
          <w:rStyle w:val="29"/>
          <w:rFonts w:ascii="黑体" w:hAnsi="黑体" w:eastAsia="黑体"/>
          <w:b/>
          <w:bCs w:val="0"/>
        </w:rPr>
      </w:pPr>
      <w:r>
        <w:rPr>
          <w:rFonts w:hint="eastAsia" w:ascii="黑体" w:hAnsi="黑体" w:eastAsia="黑体"/>
          <w:b w:val="0"/>
        </w:rPr>
        <w:t xml:space="preserve">第一部分 </w:t>
      </w:r>
      <w:r>
        <w:rPr>
          <w:rFonts w:hint="eastAsia" w:ascii="黑体" w:hAnsi="黑体" w:eastAsia="黑体"/>
          <w:b w:val="0"/>
          <w:lang w:eastAsia="zh-CN"/>
        </w:rPr>
        <w:t>部门</w:t>
      </w:r>
      <w:r>
        <w:rPr>
          <w:rStyle w:val="29"/>
          <w:rFonts w:hint="eastAsia" w:ascii="黑体" w:hAnsi="黑体" w:eastAsia="黑体"/>
          <w:b w:val="0"/>
          <w:bCs w:val="0"/>
        </w:rPr>
        <w:t>概况</w:t>
      </w:r>
      <w:bookmarkEnd w:id="7"/>
      <w:bookmarkEnd w:id="8"/>
    </w:p>
    <w:p>
      <w:pPr>
        <w:widowControl/>
        <w:jc w:val="left"/>
        <w:rPr>
          <w:rFonts w:ascii="黑体" w:eastAsia="黑体"/>
          <w:sz w:val="32"/>
          <w:szCs w:val="32"/>
        </w:rPr>
      </w:pP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416" w:lineRule="auto"/>
        <w:ind w:firstLine="640" w:firstLineChars="200"/>
        <w:textAlignment w:val="auto"/>
        <w:rPr>
          <w:rStyle w:val="30"/>
          <w:rFonts w:ascii="黑体" w:hAnsi="黑体" w:eastAsia="黑体"/>
          <w:b w:val="0"/>
          <w:bCs w:val="0"/>
        </w:rPr>
      </w:pPr>
      <w:bookmarkStart w:id="9" w:name="_Toc15377197"/>
      <w:bookmarkStart w:id="10" w:name="_Toc15396600"/>
      <w:r>
        <w:rPr>
          <w:rStyle w:val="30"/>
          <w:rFonts w:hint="eastAsia" w:ascii="黑体" w:hAnsi="黑体" w:eastAsia="黑体"/>
          <w:b w:val="0"/>
          <w:bCs w:val="0"/>
          <w:lang w:eastAsia="zh-CN"/>
        </w:rPr>
        <w:t>一、部门</w:t>
      </w:r>
      <w:r>
        <w:rPr>
          <w:rStyle w:val="30"/>
          <w:rFonts w:hint="eastAsia" w:ascii="黑体" w:hAnsi="黑体" w:eastAsia="黑体"/>
          <w:b w:val="0"/>
          <w:bCs w:val="0"/>
        </w:rPr>
        <w:t>职责</w:t>
      </w:r>
    </w:p>
    <w:p>
      <w:pPr>
        <w:keepNext/>
        <w:keepLines/>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1、负责制定南江地方党史征集编研方案及规则；</w:t>
      </w:r>
    </w:p>
    <w:p>
      <w:pPr>
        <w:keepNext/>
        <w:keepLines/>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2、承担南江地方党史的组稿、编辑、审定、出版及上报工作，为县委、县政府正确决策提供历史借鉴和科学依据；</w:t>
      </w:r>
    </w:p>
    <w:p>
      <w:pPr>
        <w:keepNext/>
        <w:keepLines/>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3、组织指导全县各级部门的地方党史资料征集工作；</w:t>
      </w:r>
    </w:p>
    <w:p>
      <w:pPr>
        <w:keepNext/>
        <w:keepLines/>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4、协助有关部门，做好地方党史的宣传教育工作，发挥其社会效益和经济效益；</w:t>
      </w:r>
    </w:p>
    <w:p>
      <w:pPr>
        <w:keepNext/>
        <w:keepLines/>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en-US" w:eastAsia="zh-CN"/>
        </w:rPr>
        <w:t>5、完成县委及上级业务部门交办的其他工作。</w:t>
      </w:r>
    </w:p>
    <w:p>
      <w:pPr>
        <w:pageBreakBefore w:val="0"/>
        <w:widowControl w:val="0"/>
        <w:kinsoku/>
        <w:wordWrap/>
        <w:overflowPunct/>
        <w:topLinePunct w:val="0"/>
        <w:autoSpaceDE/>
        <w:autoSpaceDN/>
        <w:bidi w:val="0"/>
        <w:adjustRightInd/>
        <w:snapToGrid/>
        <w:textAlignment w:val="auto"/>
      </w:pPr>
    </w:p>
    <w:p>
      <w:pPr>
        <w:pStyle w:val="6"/>
        <w:keepNext/>
        <w:keepLines/>
        <w:pageBreakBefore w:val="0"/>
        <w:widowControl w:val="0"/>
        <w:numPr>
          <w:ilvl w:val="0"/>
          <w:numId w:val="1"/>
        </w:numPr>
        <w:kinsoku/>
        <w:wordWrap/>
        <w:overflowPunct/>
        <w:topLinePunct w:val="0"/>
        <w:autoSpaceDE/>
        <w:autoSpaceDN/>
        <w:bidi w:val="0"/>
        <w:adjustRightInd/>
        <w:snapToGrid/>
        <w:spacing w:before="0" w:after="0" w:line="416" w:lineRule="auto"/>
        <w:ind w:firstLine="640" w:firstLineChars="200"/>
        <w:textAlignment w:val="auto"/>
        <w:rPr>
          <w:rStyle w:val="30"/>
          <w:rFonts w:hint="eastAsia" w:ascii="黑体" w:hAnsi="黑体" w:eastAsia="黑体"/>
          <w:b w:val="0"/>
          <w:bCs w:val="0"/>
        </w:rPr>
      </w:pPr>
      <w:r>
        <w:rPr>
          <w:rStyle w:val="30"/>
          <w:rFonts w:hint="eastAsia" w:ascii="黑体" w:hAnsi="黑体" w:eastAsia="黑体"/>
          <w:b w:val="0"/>
          <w:bCs w:val="0"/>
        </w:rPr>
        <w:t>机构设置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olor w:val="auto"/>
          <w:kern w:val="2"/>
          <w:sz w:val="32"/>
          <w:szCs w:val="24"/>
          <w:lang w:val="zh-CN"/>
        </w:rPr>
        <w:t>中国共产党南江县委员会党史研究室</w:t>
      </w:r>
      <w:r>
        <w:rPr>
          <w:rFonts w:hint="eastAsia" w:ascii="仿宋_GB2312" w:hAnsi="仿宋_GB2312" w:eastAsia="仿宋_GB2312" w:cs="Times New Roman"/>
          <w:color w:val="auto"/>
          <w:kern w:val="2"/>
          <w:sz w:val="32"/>
          <w:szCs w:val="24"/>
          <w:lang w:val="en-US" w:eastAsia="zh-CN"/>
        </w:rPr>
        <w:t>为中共南江县委直属事业单位（参公管理），无下属二级预算单位。</w:t>
      </w:r>
    </w:p>
    <w:bookmarkEnd w:id="9"/>
    <w:bookmarkEnd w:id="10"/>
    <w:p>
      <w:pPr>
        <w:widowControl/>
        <w:jc w:val="left"/>
        <w:rPr>
          <w:rFonts w:ascii="仿宋" w:hAnsi="仿宋" w:eastAsia="仿宋"/>
          <w:kern w:val="0"/>
          <w:sz w:val="32"/>
          <w:szCs w:val="32"/>
        </w:rPr>
      </w:pPr>
      <w:r>
        <w:rPr>
          <w:rFonts w:ascii="仿宋" w:hAnsi="仿宋" w:eastAsia="仿宋"/>
          <w:sz w:val="32"/>
          <w:szCs w:val="32"/>
        </w:rPr>
        <w:br w:type="page"/>
      </w:r>
    </w:p>
    <w:p>
      <w:pPr>
        <w:pStyle w:val="5"/>
        <w:ind w:right="440"/>
        <w:jc w:val="center"/>
        <w:rPr>
          <w:rStyle w:val="29"/>
          <w:rFonts w:ascii="黑体" w:hAnsi="黑体" w:eastAsia="黑体"/>
          <w:b w:val="0"/>
          <w:bCs/>
        </w:rPr>
      </w:pPr>
      <w:bookmarkStart w:id="11" w:name="_Toc15396602"/>
      <w:bookmarkStart w:id="12" w:name="_Toc15377204"/>
      <w:r>
        <w:rPr>
          <w:rFonts w:hint="eastAsia" w:ascii="黑体" w:hAnsi="黑体" w:eastAsia="黑体"/>
          <w:b w:val="0"/>
        </w:rPr>
        <w:t>第二部分 2023年度</w:t>
      </w:r>
      <w:r>
        <w:rPr>
          <w:rFonts w:hint="eastAsia" w:ascii="黑体" w:hAnsi="黑体" w:eastAsia="黑体"/>
          <w:b w:val="0"/>
          <w:lang w:eastAsia="zh-CN"/>
        </w:rPr>
        <w:t>部门</w:t>
      </w:r>
      <w:r>
        <w:rPr>
          <w:rStyle w:val="29"/>
          <w:rFonts w:hint="eastAsia" w:ascii="黑体" w:hAnsi="黑体" w:eastAsia="黑体"/>
          <w:b w:val="0"/>
          <w:bCs/>
        </w:rPr>
        <w:t>决算情况说明</w:t>
      </w:r>
      <w:bookmarkEnd w:id="11"/>
      <w:bookmarkEnd w:id="12"/>
    </w:p>
    <w:p/>
    <w:p>
      <w:pPr>
        <w:pStyle w:val="28"/>
        <w:numPr>
          <w:ilvl w:val="0"/>
          <w:numId w:val="2"/>
        </w:numPr>
        <w:spacing w:line="600" w:lineRule="exact"/>
        <w:ind w:firstLineChars="0"/>
        <w:outlineLvl w:val="1"/>
        <w:rPr>
          <w:rStyle w:val="30"/>
          <w:rFonts w:ascii="黑体" w:hAnsi="黑体" w:eastAsia="黑体"/>
          <w:b w:val="0"/>
        </w:rPr>
      </w:pPr>
      <w:bookmarkStart w:id="13" w:name="_Toc15396603"/>
      <w:bookmarkStart w:id="14"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13"/>
      <w:bookmarkEnd w:id="14"/>
    </w:p>
    <w:p>
      <w:pPr>
        <w:spacing w:line="600" w:lineRule="exact"/>
        <w:ind w:firstLine="640" w:firstLineChars="200"/>
        <w:rPr>
          <w:rFonts w:ascii="仿宋" w:hAnsi="仿宋" w:eastAsia="仿宋"/>
          <w:color w:val="auto"/>
          <w:sz w:val="32"/>
          <w:szCs w:val="32"/>
          <w:highlight w:val="none"/>
          <w:shd w:val="clear" w:color="auto" w:fill="auto"/>
        </w:rPr>
      </w:pPr>
      <w:r>
        <w:rPr>
          <w:rFonts w:hint="eastAsia" w:ascii="仿宋" w:hAnsi="仿宋" w:eastAsia="仿宋"/>
          <w:sz w:val="32"/>
          <w:szCs w:val="32"/>
        </w:rPr>
        <w:t>2023年度收、支总计均为</w:t>
      </w:r>
      <w:r>
        <w:rPr>
          <w:rFonts w:hint="eastAsia" w:ascii="仿宋" w:hAnsi="仿宋" w:eastAsia="仿宋"/>
          <w:b/>
          <w:sz w:val="32"/>
          <w:szCs w:val="32"/>
        </w:rPr>
        <w:t>83.97</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14.34</w:t>
      </w:r>
      <w:r>
        <w:rPr>
          <w:rFonts w:hint="eastAsia" w:ascii="仿宋" w:hAnsi="仿宋" w:eastAsia="仿宋"/>
          <w:sz w:val="32"/>
          <w:szCs w:val="32"/>
        </w:rPr>
        <w:t>万元，下降</w:t>
      </w:r>
      <w:r>
        <w:rPr>
          <w:rFonts w:hint="eastAsia" w:ascii="仿宋" w:hAnsi="仿宋" w:eastAsia="仿宋"/>
          <w:sz w:val="32"/>
          <w:szCs w:val="32"/>
          <w:lang w:val="en-US" w:eastAsia="zh-CN"/>
        </w:rPr>
        <w:t>14.59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shd w:val="clear" w:color="auto" w:fill="auto"/>
        </w:rPr>
        <w:t>主要变动原因是</w:t>
      </w:r>
      <w:r>
        <w:rPr>
          <w:rFonts w:hint="eastAsia" w:ascii="仿宋" w:hAnsi="仿宋" w:eastAsia="仿宋"/>
          <w:color w:val="auto"/>
          <w:sz w:val="32"/>
          <w:szCs w:val="32"/>
          <w:highlight w:val="none"/>
          <w:shd w:val="clear" w:color="auto" w:fill="auto"/>
          <w:lang w:val="en-US" w:eastAsia="zh-CN"/>
        </w:rPr>
        <w:t>人员调出及项目经费预算减少</w:t>
      </w:r>
      <w:r>
        <w:rPr>
          <w:rFonts w:hint="eastAsia" w:ascii="仿宋" w:hAnsi="仿宋" w:eastAsia="仿宋"/>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8"/>
        <w:numPr>
          <w:ilvl w:val="0"/>
          <w:numId w:val="2"/>
        </w:numPr>
        <w:spacing w:line="600" w:lineRule="exact"/>
        <w:ind w:firstLineChars="0"/>
        <w:outlineLvl w:val="1"/>
        <w:rPr>
          <w:rStyle w:val="30"/>
          <w:rFonts w:ascii="黑体" w:hAnsi="黑体" w:eastAsia="黑体"/>
          <w:b w:val="0"/>
        </w:rPr>
      </w:pPr>
      <w:bookmarkStart w:id="15" w:name="_Toc15396604"/>
      <w:bookmarkStart w:id="16" w:name="_Toc15377206"/>
      <w:r>
        <w:rPr>
          <w:rFonts w:hint="eastAsia" w:ascii="黑体" w:hAnsi="黑体" w:eastAsia="黑体"/>
          <w:sz w:val="32"/>
          <w:szCs w:val="32"/>
        </w:rPr>
        <w:t>收</w:t>
      </w:r>
      <w:r>
        <w:rPr>
          <w:rStyle w:val="30"/>
          <w:rFonts w:hint="eastAsia" w:ascii="黑体" w:hAnsi="黑体" w:eastAsia="黑体"/>
          <w:b w:val="0"/>
        </w:rPr>
        <w:t>入决算情况说明</w:t>
      </w:r>
      <w:bookmarkEnd w:id="15"/>
      <w:bookmarkEnd w:id="16"/>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83.97</w:t>
      </w:r>
      <w:r>
        <w:rPr>
          <w:rFonts w:hint="eastAsia" w:ascii="仿宋" w:hAnsi="仿宋" w:eastAsia="仿宋"/>
          <w:sz w:val="32"/>
          <w:szCs w:val="32"/>
        </w:rPr>
        <w:t>万元，其中：一般公共预算财政拨款收入</w:t>
      </w:r>
      <w:r>
        <w:rPr>
          <w:rFonts w:ascii="仿宋" w:hAnsi="仿宋" w:eastAsia="仿宋"/>
          <w:b/>
          <w:sz w:val="32"/>
          <w:szCs w:val="32"/>
        </w:rPr>
        <w:t>83.97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255520"/>
            <wp:effectExtent l="4445" t="4445" r="1587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8"/>
        <w:numPr>
          <w:ilvl w:val="0"/>
          <w:numId w:val="2"/>
        </w:numPr>
        <w:spacing w:line="600" w:lineRule="exact"/>
        <w:ind w:firstLineChars="0"/>
        <w:outlineLvl w:val="1"/>
        <w:rPr>
          <w:rStyle w:val="30"/>
          <w:rFonts w:ascii="黑体" w:hAnsi="黑体" w:eastAsia="黑体"/>
          <w:b w:val="0"/>
        </w:rPr>
      </w:pPr>
      <w:bookmarkStart w:id="17" w:name="_Toc15377207"/>
      <w:bookmarkStart w:id="18" w:name="_Toc15396605"/>
      <w:r>
        <w:rPr>
          <w:rFonts w:hint="eastAsia" w:ascii="黑体" w:hAnsi="黑体" w:eastAsia="黑体"/>
          <w:sz w:val="32"/>
          <w:szCs w:val="32"/>
        </w:rPr>
        <w:t>支</w:t>
      </w:r>
      <w:r>
        <w:rPr>
          <w:rStyle w:val="30"/>
          <w:rFonts w:hint="eastAsia" w:ascii="黑体" w:hAnsi="黑体" w:eastAsia="黑体"/>
          <w:b w:val="0"/>
        </w:rPr>
        <w:t>出决算情况说明</w:t>
      </w:r>
      <w:bookmarkEnd w:id="17"/>
      <w:bookmarkEnd w:id="18"/>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83.97</w:t>
      </w:r>
      <w:r>
        <w:rPr>
          <w:rFonts w:hint="eastAsia" w:ascii="仿宋" w:hAnsi="仿宋" w:eastAsia="仿宋"/>
          <w:sz w:val="32"/>
          <w:szCs w:val="32"/>
        </w:rPr>
        <w:t>万元，其中：基本支出</w:t>
      </w:r>
      <w:r>
        <w:rPr>
          <w:rFonts w:ascii="仿宋" w:hAnsi="仿宋" w:eastAsia="仿宋"/>
          <w:b/>
          <w:sz w:val="32"/>
          <w:szCs w:val="32"/>
        </w:rPr>
        <w:t>76.55</w:t>
      </w:r>
      <w:r>
        <w:rPr>
          <w:rFonts w:hint="eastAsia" w:ascii="仿宋" w:hAnsi="仿宋" w:eastAsia="仿宋"/>
          <w:sz w:val="32"/>
          <w:szCs w:val="32"/>
        </w:rPr>
        <w:t>万元，占</w:t>
      </w:r>
      <w:r>
        <w:rPr>
          <w:rFonts w:ascii="仿宋" w:hAnsi="仿宋" w:eastAsia="仿宋"/>
          <w:b/>
          <w:sz w:val="32"/>
          <w:szCs w:val="32"/>
        </w:rPr>
        <w:t>91.17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7.41</w:t>
      </w:r>
      <w:r>
        <w:rPr>
          <w:rFonts w:hint="eastAsia" w:ascii="仿宋" w:hAnsi="仿宋" w:eastAsia="仿宋"/>
          <w:sz w:val="32"/>
          <w:szCs w:val="32"/>
        </w:rPr>
        <w:t>万元，占</w:t>
      </w:r>
      <w:r>
        <w:rPr>
          <w:rFonts w:ascii="仿宋" w:hAnsi="仿宋" w:eastAsia="仿宋"/>
          <w:b/>
          <w:sz w:val="32"/>
          <w:szCs w:val="32"/>
        </w:rPr>
        <w:t>8.82</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5256530" cy="2350770"/>
            <wp:effectExtent l="4445" t="4445" r="1587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0"/>
          <w:rFonts w:ascii="黑体" w:hAnsi="黑体" w:eastAsia="黑体"/>
          <w:b w:val="0"/>
        </w:rPr>
      </w:pPr>
      <w:bookmarkStart w:id="19" w:name="_Toc15396606"/>
      <w:bookmarkStart w:id="20"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19"/>
      <w:bookmarkEnd w:id="20"/>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2023年度财政拨款收、支总计均为</w:t>
      </w:r>
      <w:r>
        <w:rPr>
          <w:rFonts w:ascii="仿宋" w:hAnsi="仿宋" w:eastAsia="仿宋"/>
          <w:b/>
          <w:sz w:val="32"/>
          <w:szCs w:val="32"/>
        </w:rPr>
        <w:t>83.97</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14.34</w:t>
      </w:r>
      <w:r>
        <w:rPr>
          <w:rFonts w:hint="eastAsia" w:ascii="仿宋" w:hAnsi="仿宋" w:eastAsia="仿宋"/>
          <w:sz w:val="32"/>
          <w:szCs w:val="32"/>
        </w:rPr>
        <w:t>万元，下降</w:t>
      </w:r>
      <w:r>
        <w:rPr>
          <w:rFonts w:hint="eastAsia" w:ascii="仿宋" w:hAnsi="仿宋" w:eastAsia="仿宋"/>
          <w:sz w:val="32"/>
          <w:szCs w:val="32"/>
          <w:lang w:val="en-US" w:eastAsia="zh-CN"/>
        </w:rPr>
        <w:t>14.59</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人员调出及项目经费预算减少</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477135"/>
            <wp:effectExtent l="4445" t="4445" r="1587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0"/>
          <w:rFonts w:ascii="黑体" w:hAnsi="黑体" w:eastAsia="黑体"/>
          <w:b w:val="0"/>
        </w:rPr>
      </w:pPr>
      <w:bookmarkStart w:id="21" w:name="_Toc15396607"/>
      <w:bookmarkStart w:id="22"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1"/>
      <w:bookmarkEnd w:id="22"/>
    </w:p>
    <w:p>
      <w:pPr>
        <w:spacing w:line="600" w:lineRule="exact"/>
        <w:ind w:firstLine="643" w:firstLineChars="200"/>
        <w:outlineLvl w:val="2"/>
        <w:rPr>
          <w:rFonts w:ascii="仿宋" w:hAnsi="仿宋" w:eastAsia="仿宋"/>
          <w:b/>
          <w:sz w:val="32"/>
          <w:szCs w:val="32"/>
        </w:rPr>
      </w:pPr>
      <w:bookmarkStart w:id="23" w:name="_Toc15377210"/>
      <w:r>
        <w:rPr>
          <w:rFonts w:hint="eastAsia" w:ascii="仿宋" w:hAnsi="仿宋" w:eastAsia="仿宋"/>
          <w:b/>
          <w:sz w:val="32"/>
          <w:szCs w:val="32"/>
        </w:rPr>
        <w:t>（一）一般公共预算财政拨款支出决算总体情况</w:t>
      </w:r>
      <w:bookmarkEnd w:id="23"/>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2023年度一般公共预算财政拨款支出</w:t>
      </w:r>
      <w:r>
        <w:rPr>
          <w:rFonts w:ascii="仿宋" w:hAnsi="仿宋" w:eastAsia="仿宋"/>
          <w:b/>
          <w:sz w:val="32"/>
          <w:szCs w:val="32"/>
        </w:rPr>
        <w:t>83.97</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14.34</w:t>
      </w:r>
      <w:r>
        <w:rPr>
          <w:rFonts w:hint="eastAsia" w:ascii="仿宋" w:hAnsi="仿宋" w:eastAsia="仿宋"/>
          <w:sz w:val="32"/>
          <w:szCs w:val="32"/>
        </w:rPr>
        <w:t>万元，下降</w:t>
      </w:r>
      <w:r>
        <w:rPr>
          <w:rFonts w:hint="eastAsia" w:ascii="仿宋" w:hAnsi="仿宋" w:eastAsia="仿宋"/>
          <w:sz w:val="32"/>
          <w:szCs w:val="32"/>
          <w:lang w:val="en-US" w:eastAsia="zh-CN"/>
        </w:rPr>
        <w:t>14.59</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人员调出及项目经费预算减少</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7165" cy="2184400"/>
            <wp:effectExtent l="4445" t="4445" r="15240" b="2095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4" w:name="_Toc15377211"/>
      <w:r>
        <w:rPr>
          <w:rFonts w:hint="eastAsia" w:ascii="仿宋" w:hAnsi="仿宋" w:eastAsia="仿宋"/>
          <w:b/>
          <w:sz w:val="32"/>
          <w:szCs w:val="32"/>
        </w:rPr>
        <w:t>（二）一般公共预算财政拨款支出决算结构情况</w:t>
      </w:r>
      <w:bookmarkEnd w:id="24"/>
    </w:p>
    <w:p>
      <w:pPr>
        <w:keepNext/>
        <w:keepLines/>
        <w:spacing w:line="576" w:lineRule="exact"/>
        <w:ind w:firstLine="640"/>
        <w:jc w:val="both"/>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83.97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65.49</w:t>
      </w:r>
      <w:r>
        <w:rPr>
          <w:rFonts w:hint="eastAsia" w:ascii="仿宋" w:hAnsi="仿宋" w:eastAsia="仿宋"/>
          <w:sz w:val="32"/>
          <w:szCs w:val="32"/>
        </w:rPr>
        <w:t>万元，占</w:t>
      </w:r>
      <w:r>
        <w:rPr>
          <w:rFonts w:hint="eastAsia" w:ascii="仿宋" w:hAnsi="仿宋" w:eastAsia="仿宋"/>
          <w:sz w:val="32"/>
          <w:szCs w:val="32"/>
          <w:lang w:val="en-US" w:eastAsia="zh-CN"/>
        </w:rPr>
        <w:t>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zh-CN"/>
        </w:rPr>
        <w:t>社会保障和就业支出</w:t>
      </w:r>
      <w:r>
        <w:rPr>
          <w:rFonts w:hint="eastAsia" w:ascii="仿宋_GB2312" w:hAnsi="仿宋_GB2312" w:eastAsia="仿宋_GB2312"/>
          <w:color w:val="000000"/>
          <w:kern w:val="2"/>
          <w:sz w:val="32"/>
          <w:szCs w:val="24"/>
          <w:lang w:val="en-US" w:eastAsia="zh-CN"/>
        </w:rPr>
        <w:t>8.99</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10.7</w:t>
      </w:r>
      <w:r>
        <w:rPr>
          <w:rFonts w:hint="eastAsia" w:ascii="仿宋_GB2312" w:hAnsi="仿宋_GB2312" w:eastAsia="仿宋_GB2312"/>
          <w:color w:val="000000"/>
          <w:kern w:val="2"/>
          <w:sz w:val="32"/>
          <w:szCs w:val="24"/>
          <w:lang w:val="zh-CN"/>
        </w:rPr>
        <w:t>%；</w:t>
      </w:r>
      <w:r>
        <w:rPr>
          <w:rFonts w:hint="eastAsia" w:ascii="仿宋" w:hAnsi="仿宋" w:eastAsia="仿宋"/>
          <w:b/>
          <w:sz w:val="32"/>
          <w:szCs w:val="32"/>
          <w:lang w:val="zh-CN"/>
        </w:rPr>
        <w:t>卫生健康支出</w:t>
      </w:r>
      <w:r>
        <w:rPr>
          <w:rFonts w:hint="eastAsia" w:ascii="仿宋_GB2312" w:hAnsi="仿宋_GB2312" w:eastAsia="仿宋_GB2312"/>
          <w:color w:val="000000"/>
          <w:kern w:val="2"/>
          <w:sz w:val="32"/>
          <w:szCs w:val="24"/>
          <w:lang w:val="zh-CN"/>
        </w:rPr>
        <w:t>3.9</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万元，占4</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lang w:val="zh-CN"/>
        </w:rPr>
        <w:t>%；</w:t>
      </w:r>
      <w:r>
        <w:rPr>
          <w:rFonts w:hint="eastAsia" w:ascii="仿宋" w:hAnsi="仿宋" w:eastAsia="仿宋"/>
          <w:b/>
          <w:sz w:val="32"/>
          <w:szCs w:val="32"/>
          <w:lang w:val="zh-CN"/>
        </w:rPr>
        <w:t>住房保障支出</w:t>
      </w:r>
      <w:r>
        <w:rPr>
          <w:rFonts w:hint="eastAsia" w:ascii="仿宋_GB2312" w:hAnsi="仿宋_GB2312" w:eastAsia="仿宋_GB2312"/>
          <w:color w:val="000000"/>
          <w:kern w:val="2"/>
          <w:sz w:val="32"/>
          <w:szCs w:val="24"/>
          <w:lang w:val="zh-CN"/>
        </w:rPr>
        <w:t>5.</w:t>
      </w:r>
      <w:r>
        <w:rPr>
          <w:rFonts w:hint="eastAsia" w:ascii="仿宋_GB2312" w:hAnsi="仿宋_GB2312" w:eastAsia="仿宋_GB2312"/>
          <w:color w:val="000000"/>
          <w:kern w:val="2"/>
          <w:sz w:val="32"/>
          <w:szCs w:val="24"/>
          <w:lang w:val="en-US" w:eastAsia="zh-CN"/>
        </w:rPr>
        <w:t>56</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6.6</w:t>
      </w:r>
      <w:r>
        <w:rPr>
          <w:rFonts w:hint="eastAsia" w:ascii="仿宋_GB2312" w:hAnsi="仿宋_GB2312" w:eastAsia="仿宋_GB2312"/>
          <w:color w:val="000000"/>
          <w:kern w:val="2"/>
          <w:sz w:val="32"/>
          <w:szCs w:val="24"/>
          <w:lang w:val="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475865"/>
            <wp:effectExtent l="4445" t="4445" r="15875"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25" w:name="_Toc15377212"/>
      <w:r>
        <w:rPr>
          <w:rFonts w:hint="eastAsia" w:ascii="仿宋" w:hAnsi="仿宋" w:eastAsia="仿宋"/>
          <w:b/>
          <w:sz w:val="32"/>
          <w:szCs w:val="32"/>
        </w:rPr>
        <w:t>（三）一般公共预算财政拨款支出决算具体情况</w:t>
      </w:r>
      <w:bookmarkEnd w:id="25"/>
    </w:p>
    <w:p>
      <w:pPr>
        <w:spacing w:line="600" w:lineRule="exact"/>
        <w:ind w:firstLine="643" w:firstLineChars="200"/>
        <w:outlineLvl w:val="2"/>
        <w:rPr>
          <w:rFonts w:ascii="仿宋" w:hAnsi="仿宋" w:eastAsia="仿宋"/>
          <w:sz w:val="32"/>
          <w:szCs w:val="32"/>
        </w:rPr>
      </w:pPr>
      <w:bookmarkStart w:id="26" w:name="_Toc15377444"/>
      <w:bookmarkStart w:id="27" w:name="_Toc15377213"/>
      <w:bookmarkStart w:id="28" w:name="_Toc15378460"/>
      <w:r>
        <w:rPr>
          <w:rFonts w:hint="eastAsia" w:ascii="仿宋" w:hAnsi="仿宋" w:eastAsia="仿宋"/>
          <w:b/>
          <w:sz w:val="32"/>
          <w:szCs w:val="32"/>
        </w:rPr>
        <w:t>2023年度一般公共预算支出决算数为</w:t>
      </w:r>
      <w:r>
        <w:rPr>
          <w:rFonts w:ascii="仿宋" w:hAnsi="仿宋" w:eastAsia="仿宋"/>
          <w:b/>
          <w:sz w:val="32"/>
          <w:szCs w:val="32"/>
        </w:rPr>
        <w:t>83.97</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26"/>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一般公共服务（类）党委办公厅（室）及相关机构事务（款）行政运行（项）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2.78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576" w:lineRule="exact"/>
        <w:ind w:firstLine="643"/>
        <w:jc w:val="both"/>
        <w:rPr>
          <w:rFonts w:hint="eastAsia" w:ascii="仿宋" w:hAnsi="仿宋" w:eastAsia="仿宋"/>
          <w:color w:val="auto"/>
          <w:kern w:val="2"/>
          <w:sz w:val="32"/>
          <w:szCs w:val="24"/>
          <w:lang w:val="en-US"/>
        </w:rPr>
      </w:pPr>
      <w:r>
        <w:rPr>
          <w:rStyle w:val="18"/>
          <w:rFonts w:hint="eastAsia" w:ascii="仿宋" w:hAnsi="仿宋" w:eastAsia="仿宋" w:cstheme="minorBidi"/>
          <w:bCs/>
          <w:sz w:val="32"/>
          <w:szCs w:val="32"/>
          <w:lang w:val="en-US" w:eastAsia="zh-CN"/>
        </w:rPr>
        <w:t>2.一般公共服务支出（类）其他共产党事务支出（款）行政运行（项）:</w:t>
      </w:r>
      <w:r>
        <w:rPr>
          <w:rFonts w:hint="eastAsia" w:ascii="仿宋" w:hAnsi="仿宋" w:eastAsia="仿宋" w:cs="Times New Roman"/>
          <w:color w:val="auto"/>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55.3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spacing w:line="576" w:lineRule="exact"/>
        <w:ind w:firstLine="643"/>
        <w:jc w:val="both"/>
        <w:rPr>
          <w:rFonts w:hint="eastAsia" w:ascii="仿宋" w:hAnsi="仿宋" w:eastAsia="仿宋"/>
          <w:color w:val="auto"/>
          <w:kern w:val="2"/>
          <w:sz w:val="32"/>
          <w:szCs w:val="24"/>
          <w:lang w:val="en-US"/>
        </w:rPr>
      </w:pPr>
      <w:r>
        <w:rPr>
          <w:rStyle w:val="18"/>
          <w:rFonts w:hint="eastAsia" w:ascii="仿宋" w:hAnsi="仿宋" w:eastAsia="仿宋" w:cstheme="minorBidi"/>
          <w:bCs/>
          <w:sz w:val="32"/>
          <w:szCs w:val="32"/>
          <w:lang w:val="en-US" w:eastAsia="zh-CN"/>
        </w:rPr>
        <w:t xml:space="preserve">3.一般公共服务支出（类）其他共产党事务支出（款）一般行政管理事务（项）: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7.41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numPr>
          <w:ilvl w:val="0"/>
          <w:numId w:val="0"/>
        </w:numPr>
        <w:spacing w:line="576" w:lineRule="exact"/>
        <w:ind w:firstLine="640" w:firstLineChars="200"/>
        <w:jc w:val="both"/>
        <w:rPr>
          <w:rFonts w:hint="eastAsia" w:ascii="仿宋" w:hAnsi="仿宋" w:eastAsia="仿宋" w:cs="Times New Roman"/>
          <w:color w:val="auto"/>
          <w:kern w:val="2"/>
          <w:sz w:val="32"/>
          <w:szCs w:val="24"/>
          <w:lang w:val="en-US" w:eastAsia="zh-CN"/>
        </w:rPr>
      </w:pPr>
      <w:r>
        <w:rPr>
          <w:rFonts w:hint="eastAsia" w:ascii="仿宋" w:hAnsi="仿宋" w:eastAsia="仿宋" w:cs="Times New Roman"/>
          <w:color w:val="auto"/>
          <w:kern w:val="2"/>
          <w:sz w:val="32"/>
          <w:szCs w:val="24"/>
          <w:lang w:val="en-US" w:eastAsia="zh-CN"/>
        </w:rPr>
        <w:t>4.</w:t>
      </w:r>
      <w:r>
        <w:rPr>
          <w:rStyle w:val="18"/>
          <w:rFonts w:hint="eastAsia" w:ascii="仿宋" w:hAnsi="仿宋" w:eastAsia="仿宋" w:cstheme="minorBidi"/>
          <w:bCs/>
          <w:sz w:val="32"/>
          <w:szCs w:val="32"/>
          <w:lang w:val="en-US" w:eastAsia="zh-CN"/>
        </w:rPr>
        <w:t>社会保障和就业支出（类）行政事业单位养老支出（款）行政单位离退休（项）: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0.32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numPr>
          <w:ilvl w:val="0"/>
          <w:numId w:val="0"/>
        </w:numPr>
        <w:spacing w:line="576" w:lineRule="exact"/>
        <w:ind w:firstLine="640" w:firstLineChars="200"/>
        <w:jc w:val="both"/>
      </w:pPr>
      <w:r>
        <w:rPr>
          <w:rFonts w:hint="eastAsia" w:ascii="仿宋" w:hAnsi="仿宋" w:eastAsia="仿宋" w:cs="Times New Roman"/>
          <w:color w:val="auto"/>
          <w:kern w:val="2"/>
          <w:sz w:val="32"/>
          <w:szCs w:val="24"/>
          <w:lang w:val="en-US" w:eastAsia="zh-CN"/>
        </w:rPr>
        <w:t>5.</w:t>
      </w:r>
      <w:r>
        <w:rPr>
          <w:rStyle w:val="18"/>
          <w:rFonts w:hint="eastAsia" w:ascii="仿宋" w:hAnsi="仿宋" w:eastAsia="仿宋" w:cstheme="minorBidi"/>
          <w:bCs/>
          <w:sz w:val="32"/>
          <w:szCs w:val="32"/>
          <w:lang w:val="en-US" w:eastAsia="zh-CN"/>
        </w:rPr>
        <w:t>社会保障和就业支出（类）行政事业单位养老支出（款）机关事业单位基本养老保险缴费支出（项）: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8.67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s="Times New Roman"/>
          <w:color w:val="auto"/>
          <w:kern w:val="2"/>
          <w:sz w:val="32"/>
          <w:szCs w:val="24"/>
          <w:lang w:val="en-US" w:eastAsia="zh-CN"/>
        </w:rPr>
        <w:t>6.</w:t>
      </w:r>
      <w:r>
        <w:rPr>
          <w:rStyle w:val="18"/>
          <w:rFonts w:hint="eastAsia" w:ascii="仿宋" w:hAnsi="仿宋" w:eastAsia="仿宋" w:cstheme="minorBidi"/>
          <w:bCs/>
          <w:sz w:val="32"/>
          <w:szCs w:val="32"/>
          <w:lang w:val="en-US" w:eastAsia="zh-CN"/>
        </w:rPr>
        <w:t>卫生健康支出（类）行政事业单位医疗（款）行政单位医疗（项）: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3.18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spacing w:line="576" w:lineRule="exact"/>
        <w:ind w:firstLine="643"/>
        <w:jc w:val="both"/>
        <w:rPr>
          <w:rFonts w:hint="eastAsia" w:ascii="仿宋" w:hAnsi="仿宋" w:eastAsia="仿宋"/>
          <w:color w:val="auto"/>
          <w:kern w:val="2"/>
          <w:sz w:val="32"/>
          <w:szCs w:val="24"/>
          <w:lang w:val="en-US"/>
        </w:rPr>
      </w:pPr>
      <w:r>
        <w:rPr>
          <w:rFonts w:hint="eastAsia" w:ascii="仿宋" w:hAnsi="仿宋" w:eastAsia="仿宋" w:cs="Times New Roman"/>
          <w:color w:val="auto"/>
          <w:kern w:val="2"/>
          <w:sz w:val="32"/>
          <w:szCs w:val="24"/>
          <w:lang w:val="en-US" w:eastAsia="zh-CN"/>
        </w:rPr>
        <w:t>7.</w:t>
      </w:r>
      <w:r>
        <w:rPr>
          <w:rStyle w:val="18"/>
          <w:rFonts w:hint="eastAsia" w:ascii="仿宋" w:hAnsi="仿宋" w:eastAsia="仿宋" w:cstheme="minorBidi"/>
          <w:bCs/>
          <w:sz w:val="32"/>
          <w:szCs w:val="32"/>
          <w:lang w:val="en-US" w:eastAsia="zh-CN"/>
        </w:rPr>
        <w:t>卫生健康支出（类）行政事业单位医疗（款）公务员医疗补助（项）:</w:t>
      </w:r>
      <w:r>
        <w:rPr>
          <w:rFonts w:hint="eastAsia" w:ascii="仿宋" w:hAnsi="仿宋" w:eastAsia="仿宋" w:cs="Times New Roman"/>
          <w:color w:val="auto"/>
          <w:kern w:val="2"/>
          <w:sz w:val="32"/>
          <w:szCs w:val="24"/>
          <w:lang w:val="en-US"/>
        </w:rPr>
        <w:t>支</w:t>
      </w:r>
      <w:r>
        <w:rPr>
          <w:rFonts w:hint="eastAsia" w:ascii="仿宋" w:hAnsi="仿宋" w:eastAsia="仿宋"/>
          <w:color w:val="auto"/>
          <w:kern w:val="2"/>
          <w:sz w:val="32"/>
          <w:szCs w:val="24"/>
          <w:lang w:val="en-US"/>
        </w:rPr>
        <w:t>出决算为</w:t>
      </w:r>
      <w:r>
        <w:rPr>
          <w:rFonts w:hint="eastAsia" w:ascii="仿宋" w:hAnsi="仿宋" w:eastAsia="仿宋"/>
          <w:color w:val="auto"/>
          <w:kern w:val="2"/>
          <w:sz w:val="32"/>
          <w:szCs w:val="24"/>
          <w:lang w:val="en-US" w:eastAsia="zh-CN"/>
        </w:rPr>
        <w:t>0.74</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keepNext/>
        <w:keepLines/>
        <w:spacing w:line="576" w:lineRule="exact"/>
        <w:ind w:firstLine="643"/>
        <w:jc w:val="both"/>
        <w:rPr>
          <w:rFonts w:ascii="仿宋" w:hAnsi="仿宋" w:eastAsia="仿宋"/>
          <w:b/>
          <w:sz w:val="32"/>
          <w:szCs w:val="32"/>
        </w:rPr>
      </w:pPr>
      <w:r>
        <w:rPr>
          <w:rFonts w:hint="eastAsia" w:ascii="仿宋" w:hAnsi="仿宋" w:eastAsia="仿宋" w:cs="Times New Roman"/>
          <w:color w:val="auto"/>
          <w:kern w:val="2"/>
          <w:sz w:val="32"/>
          <w:szCs w:val="24"/>
          <w:lang w:val="en-US" w:eastAsia="zh-CN"/>
        </w:rPr>
        <w:t>8.</w:t>
      </w:r>
      <w:r>
        <w:rPr>
          <w:rStyle w:val="18"/>
          <w:rFonts w:hint="eastAsia" w:ascii="仿宋" w:hAnsi="仿宋" w:eastAsia="仿宋" w:cstheme="minorBidi"/>
          <w:bCs/>
          <w:sz w:val="32"/>
          <w:szCs w:val="32"/>
          <w:lang w:val="en-US" w:eastAsia="zh-CN"/>
        </w:rPr>
        <w:t>住房保障支出（类）住房改革支出（款）住房公积金（项）: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5.56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pPr>
        <w:tabs>
          <w:tab w:val="right" w:pos="8306"/>
        </w:tabs>
        <w:spacing w:line="600" w:lineRule="exact"/>
        <w:ind w:firstLine="640"/>
        <w:outlineLvl w:val="1"/>
        <w:rPr>
          <w:rStyle w:val="30"/>
        </w:rPr>
      </w:pPr>
      <w:bookmarkStart w:id="29" w:name="_Toc15396608"/>
      <w:bookmarkStart w:id="3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29"/>
      <w:bookmarkEnd w:id="30"/>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76.55</w:t>
      </w:r>
      <w:r>
        <w:rPr>
          <w:rFonts w:hint="eastAsia" w:ascii="仿宋" w:hAnsi="仿宋" w:eastAsia="仿宋"/>
          <w:sz w:val="32"/>
          <w:szCs w:val="32"/>
        </w:rPr>
        <w:t>万元，其中：</w:t>
      </w:r>
    </w:p>
    <w:p>
      <w:pPr>
        <w:spacing w:line="576" w:lineRule="exact"/>
        <w:ind w:firstLine="643"/>
        <w:jc w:val="both"/>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69.74</w:t>
      </w:r>
      <w:r>
        <w:rPr>
          <w:rFonts w:hint="eastAsia" w:ascii="仿宋" w:hAnsi="仿宋" w:eastAsia="仿宋"/>
          <w:sz w:val="32"/>
          <w:szCs w:val="32"/>
        </w:rPr>
        <w:t>万元，主要包括：</w:t>
      </w:r>
      <w:r>
        <w:rPr>
          <w:rFonts w:hint="eastAsia" w:ascii="仿宋" w:hAnsi="仿宋" w:eastAsia="仿宋"/>
          <w:color w:val="auto"/>
          <w:kern w:val="2"/>
          <w:sz w:val="32"/>
          <w:szCs w:val="24"/>
          <w:lang w:val="en-US"/>
        </w:rPr>
        <w:t>基本工资</w:t>
      </w:r>
      <w:r>
        <w:rPr>
          <w:rFonts w:hint="eastAsia" w:ascii="仿宋" w:hAnsi="仿宋" w:eastAsia="仿宋"/>
          <w:color w:val="auto"/>
          <w:kern w:val="2"/>
          <w:sz w:val="32"/>
          <w:szCs w:val="24"/>
          <w:lang w:val="en-US" w:eastAsia="zh-CN"/>
        </w:rPr>
        <w:t>18.25万元</w:t>
      </w:r>
      <w:r>
        <w:rPr>
          <w:rFonts w:hint="eastAsia" w:ascii="仿宋" w:hAnsi="仿宋" w:eastAsia="仿宋"/>
          <w:color w:val="auto"/>
          <w:kern w:val="2"/>
          <w:sz w:val="32"/>
          <w:szCs w:val="24"/>
          <w:lang w:val="en-US"/>
        </w:rPr>
        <w:t>、津贴补贴</w:t>
      </w:r>
      <w:r>
        <w:rPr>
          <w:rFonts w:hint="eastAsia" w:ascii="仿宋" w:hAnsi="仿宋" w:eastAsia="仿宋"/>
          <w:color w:val="auto"/>
          <w:kern w:val="2"/>
          <w:sz w:val="32"/>
          <w:szCs w:val="24"/>
          <w:lang w:val="en-US" w:eastAsia="zh-CN"/>
        </w:rPr>
        <w:t>13.22万元</w:t>
      </w:r>
      <w:r>
        <w:rPr>
          <w:rFonts w:hint="eastAsia" w:ascii="仿宋" w:hAnsi="仿宋" w:eastAsia="仿宋"/>
          <w:color w:val="auto"/>
          <w:kern w:val="2"/>
          <w:sz w:val="32"/>
          <w:szCs w:val="24"/>
          <w:lang w:val="en-US"/>
        </w:rPr>
        <w:t>、奖金</w:t>
      </w:r>
      <w:r>
        <w:rPr>
          <w:rFonts w:hint="eastAsia" w:ascii="仿宋" w:hAnsi="仿宋" w:eastAsia="仿宋"/>
          <w:color w:val="auto"/>
          <w:kern w:val="2"/>
          <w:sz w:val="32"/>
          <w:szCs w:val="24"/>
          <w:lang w:val="en-US" w:eastAsia="zh-CN"/>
        </w:rPr>
        <w:t>18.19万元</w:t>
      </w:r>
      <w:r>
        <w:rPr>
          <w:rFonts w:hint="eastAsia" w:ascii="仿宋" w:hAnsi="仿宋" w:eastAsia="仿宋"/>
          <w:color w:val="auto"/>
          <w:kern w:val="2"/>
          <w:sz w:val="32"/>
          <w:szCs w:val="24"/>
          <w:lang w:val="en-US"/>
        </w:rPr>
        <w:t>、机关事业单位基本养老保险缴费</w:t>
      </w:r>
      <w:r>
        <w:rPr>
          <w:rFonts w:hint="eastAsia" w:ascii="仿宋" w:hAnsi="仿宋" w:eastAsia="仿宋"/>
          <w:color w:val="auto"/>
          <w:kern w:val="2"/>
          <w:sz w:val="32"/>
          <w:szCs w:val="24"/>
          <w:lang w:val="en-US" w:eastAsia="zh-CN"/>
        </w:rPr>
        <w:t>8.67万元</w:t>
      </w:r>
      <w:r>
        <w:rPr>
          <w:rFonts w:hint="eastAsia" w:ascii="仿宋" w:hAnsi="仿宋" w:eastAsia="仿宋"/>
          <w:color w:val="auto"/>
          <w:kern w:val="2"/>
          <w:sz w:val="32"/>
          <w:szCs w:val="24"/>
          <w:lang w:val="en-US"/>
        </w:rPr>
        <w:t>、</w:t>
      </w:r>
      <w:r>
        <w:rPr>
          <w:rFonts w:hint="eastAsia" w:ascii="仿宋" w:hAnsi="仿宋" w:eastAsia="仿宋"/>
          <w:color w:val="000000"/>
          <w:sz w:val="32"/>
          <w:szCs w:val="24"/>
        </w:rPr>
        <w:t>职工基本医疗保险缴费</w:t>
      </w:r>
      <w:r>
        <w:rPr>
          <w:rFonts w:hint="eastAsia" w:ascii="仿宋" w:hAnsi="仿宋" w:eastAsia="仿宋"/>
          <w:color w:val="000000"/>
          <w:sz w:val="32"/>
          <w:szCs w:val="24"/>
          <w:lang w:val="en-US" w:eastAsia="zh-CN"/>
        </w:rPr>
        <w:t>2.51</w:t>
      </w:r>
      <w:r>
        <w:rPr>
          <w:rFonts w:hint="eastAsia" w:ascii="仿宋" w:hAnsi="仿宋" w:eastAsia="仿宋"/>
          <w:color w:val="000000"/>
          <w:sz w:val="32"/>
          <w:szCs w:val="24"/>
        </w:rPr>
        <w:t>万元、公务员医疗补助缴费</w:t>
      </w:r>
      <w:r>
        <w:rPr>
          <w:rFonts w:hint="eastAsia" w:ascii="仿宋" w:hAnsi="仿宋" w:eastAsia="仿宋"/>
          <w:color w:val="000000"/>
          <w:sz w:val="32"/>
          <w:szCs w:val="24"/>
          <w:lang w:val="en-US" w:eastAsia="zh-CN"/>
        </w:rPr>
        <w:t>0.74</w:t>
      </w:r>
      <w:r>
        <w:rPr>
          <w:rFonts w:hint="eastAsia" w:ascii="仿宋" w:hAnsi="仿宋" w:eastAsia="仿宋"/>
          <w:color w:val="000000"/>
          <w:sz w:val="32"/>
          <w:szCs w:val="24"/>
        </w:rPr>
        <w:t>万元、</w:t>
      </w:r>
      <w:r>
        <w:rPr>
          <w:rFonts w:hint="eastAsia" w:ascii="仿宋" w:hAnsi="仿宋" w:eastAsia="仿宋"/>
          <w:color w:val="auto"/>
          <w:kern w:val="2"/>
          <w:sz w:val="32"/>
          <w:szCs w:val="24"/>
          <w:lang w:val="en-US"/>
        </w:rPr>
        <w:t>其他社会保障缴费</w:t>
      </w:r>
      <w:r>
        <w:rPr>
          <w:rFonts w:hint="eastAsia" w:ascii="仿宋" w:hAnsi="仿宋" w:eastAsia="仿宋"/>
          <w:color w:val="auto"/>
          <w:kern w:val="2"/>
          <w:sz w:val="32"/>
          <w:szCs w:val="24"/>
          <w:lang w:val="en-US" w:eastAsia="zh-CN"/>
        </w:rPr>
        <w:t>0.78</w:t>
      </w:r>
      <w:r>
        <w:rPr>
          <w:rFonts w:hint="eastAsia" w:ascii="仿宋" w:hAnsi="仿宋" w:eastAsia="仿宋"/>
          <w:color w:val="000000"/>
          <w:sz w:val="32"/>
          <w:szCs w:val="24"/>
        </w:rPr>
        <w:t>万元</w:t>
      </w:r>
      <w:r>
        <w:rPr>
          <w:rFonts w:hint="eastAsia" w:ascii="仿宋" w:hAnsi="仿宋" w:eastAsia="仿宋"/>
          <w:color w:val="auto"/>
          <w:kern w:val="2"/>
          <w:sz w:val="32"/>
          <w:szCs w:val="24"/>
          <w:lang w:val="en-US"/>
        </w:rPr>
        <w:t>、生活补助</w:t>
      </w:r>
      <w:r>
        <w:rPr>
          <w:rFonts w:hint="eastAsia" w:ascii="仿宋" w:hAnsi="仿宋" w:eastAsia="仿宋"/>
          <w:color w:val="auto"/>
          <w:kern w:val="2"/>
          <w:sz w:val="32"/>
          <w:szCs w:val="24"/>
          <w:lang w:val="en-US" w:eastAsia="zh-CN"/>
        </w:rPr>
        <w:t>1.83</w:t>
      </w:r>
      <w:r>
        <w:rPr>
          <w:rFonts w:hint="eastAsia" w:ascii="仿宋" w:hAnsi="仿宋" w:eastAsia="仿宋"/>
          <w:color w:val="000000"/>
          <w:sz w:val="32"/>
          <w:szCs w:val="24"/>
        </w:rPr>
        <w:t>万元</w:t>
      </w:r>
      <w:r>
        <w:rPr>
          <w:rFonts w:hint="eastAsia" w:ascii="仿宋" w:hAnsi="仿宋" w:eastAsia="仿宋"/>
          <w:color w:val="auto"/>
          <w:kern w:val="2"/>
          <w:sz w:val="32"/>
          <w:szCs w:val="24"/>
          <w:lang w:val="en-US"/>
        </w:rPr>
        <w:t>、住房公积金</w:t>
      </w:r>
      <w:r>
        <w:rPr>
          <w:rFonts w:hint="eastAsia" w:ascii="仿宋" w:hAnsi="仿宋" w:eastAsia="仿宋"/>
          <w:color w:val="auto"/>
          <w:kern w:val="2"/>
          <w:sz w:val="32"/>
          <w:szCs w:val="24"/>
          <w:lang w:val="en-US" w:eastAsia="zh-CN"/>
        </w:rPr>
        <w:t>5.56</w:t>
      </w:r>
      <w:r>
        <w:rPr>
          <w:rFonts w:hint="eastAsia" w:ascii="仿宋" w:hAnsi="仿宋" w:eastAsia="仿宋"/>
          <w:color w:val="000000"/>
          <w:sz w:val="32"/>
          <w:szCs w:val="24"/>
        </w:rPr>
        <w:t>万元</w:t>
      </w:r>
      <w:r>
        <w:rPr>
          <w:rFonts w:hint="eastAsia" w:ascii="仿宋" w:hAnsi="仿宋" w:eastAsia="仿宋"/>
          <w:color w:val="auto"/>
          <w:kern w:val="2"/>
          <w:sz w:val="32"/>
          <w:szCs w:val="24"/>
          <w:lang w:val="en-US"/>
        </w:rPr>
        <w:t>等</w:t>
      </w:r>
      <w:r>
        <w:rPr>
          <w:rFonts w:hint="eastAsia" w:ascii="仿宋_GB2312" w:hAnsi="仿宋_GB2312" w:eastAsia="仿宋_GB2312"/>
          <w:color w:val="000000"/>
          <w:kern w:val="2"/>
          <w:sz w:val="32"/>
          <w:szCs w:val="24"/>
          <w:lang w:val="zh-CN"/>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6.81</w:t>
      </w:r>
      <w:r>
        <w:rPr>
          <w:rFonts w:hint="eastAsia" w:ascii="仿宋" w:hAnsi="仿宋" w:eastAsia="仿宋"/>
          <w:sz w:val="32"/>
          <w:szCs w:val="32"/>
        </w:rPr>
        <w:t>万元，主要包括：</w:t>
      </w:r>
      <w:r>
        <w:rPr>
          <w:rFonts w:hint="eastAsia" w:ascii="仿宋" w:hAnsi="仿宋" w:eastAsia="仿宋"/>
          <w:color w:val="auto"/>
          <w:kern w:val="2"/>
          <w:sz w:val="32"/>
          <w:szCs w:val="24"/>
          <w:lang w:val="en-US"/>
        </w:rPr>
        <w:t>办公费</w:t>
      </w:r>
      <w:r>
        <w:rPr>
          <w:rFonts w:hint="eastAsia" w:ascii="仿宋" w:hAnsi="仿宋" w:eastAsia="仿宋"/>
          <w:color w:val="auto"/>
          <w:kern w:val="2"/>
          <w:sz w:val="32"/>
          <w:szCs w:val="24"/>
          <w:lang w:val="en-US" w:eastAsia="zh-CN"/>
        </w:rPr>
        <w:t>0.8万元</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水</w:t>
      </w:r>
      <w:r>
        <w:rPr>
          <w:rFonts w:hint="eastAsia" w:ascii="仿宋" w:hAnsi="仿宋" w:eastAsia="仿宋"/>
          <w:color w:val="auto"/>
          <w:kern w:val="2"/>
          <w:sz w:val="32"/>
          <w:szCs w:val="24"/>
          <w:lang w:val="en-US"/>
        </w:rPr>
        <w:t>费</w:t>
      </w:r>
      <w:r>
        <w:rPr>
          <w:rFonts w:hint="eastAsia" w:ascii="仿宋" w:hAnsi="仿宋" w:eastAsia="仿宋"/>
          <w:color w:val="auto"/>
          <w:kern w:val="2"/>
          <w:sz w:val="32"/>
          <w:szCs w:val="24"/>
          <w:lang w:val="en-US" w:eastAsia="zh-CN"/>
        </w:rPr>
        <w:t>0.04万元</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电费0.3万元、</w:t>
      </w:r>
      <w:r>
        <w:rPr>
          <w:rFonts w:hint="eastAsia" w:ascii="仿宋" w:hAnsi="仿宋" w:eastAsia="仿宋"/>
          <w:color w:val="auto"/>
          <w:kern w:val="2"/>
          <w:sz w:val="32"/>
          <w:szCs w:val="24"/>
          <w:lang w:val="en-US"/>
        </w:rPr>
        <w:t>邮电费</w:t>
      </w:r>
      <w:r>
        <w:rPr>
          <w:rFonts w:hint="eastAsia" w:ascii="仿宋" w:hAnsi="仿宋" w:eastAsia="仿宋"/>
          <w:color w:val="auto"/>
          <w:kern w:val="2"/>
          <w:sz w:val="32"/>
          <w:szCs w:val="24"/>
          <w:lang w:val="en-US" w:eastAsia="zh-CN"/>
        </w:rPr>
        <w:t>0.77万元</w:t>
      </w:r>
      <w:r>
        <w:rPr>
          <w:rFonts w:hint="eastAsia" w:ascii="仿宋" w:hAnsi="仿宋" w:eastAsia="仿宋"/>
          <w:color w:val="auto"/>
          <w:kern w:val="2"/>
          <w:sz w:val="32"/>
          <w:szCs w:val="24"/>
          <w:lang w:val="en-US"/>
        </w:rPr>
        <w:t>、差旅费</w:t>
      </w:r>
      <w:r>
        <w:rPr>
          <w:rFonts w:hint="eastAsia" w:ascii="仿宋" w:hAnsi="仿宋" w:eastAsia="仿宋"/>
          <w:color w:val="auto"/>
          <w:kern w:val="2"/>
          <w:sz w:val="32"/>
          <w:szCs w:val="24"/>
          <w:lang w:val="en-US" w:eastAsia="zh-CN"/>
        </w:rPr>
        <w:t>0.93万元</w:t>
      </w:r>
      <w:r>
        <w:rPr>
          <w:rFonts w:hint="eastAsia" w:ascii="仿宋" w:hAnsi="仿宋" w:eastAsia="仿宋"/>
          <w:color w:val="auto"/>
          <w:kern w:val="2"/>
          <w:sz w:val="32"/>
          <w:szCs w:val="24"/>
          <w:lang w:val="en-US"/>
        </w:rPr>
        <w:t>、工会经费</w:t>
      </w:r>
      <w:r>
        <w:rPr>
          <w:rFonts w:hint="eastAsia" w:ascii="仿宋" w:hAnsi="仿宋" w:eastAsia="仿宋"/>
          <w:color w:val="auto"/>
          <w:kern w:val="2"/>
          <w:sz w:val="32"/>
          <w:szCs w:val="24"/>
          <w:lang w:val="en-US" w:eastAsia="zh-CN"/>
        </w:rPr>
        <w:t>0.61万元</w:t>
      </w:r>
      <w:r>
        <w:rPr>
          <w:rFonts w:hint="eastAsia" w:ascii="仿宋" w:hAnsi="仿宋" w:eastAsia="仿宋"/>
          <w:color w:val="auto"/>
          <w:kern w:val="2"/>
          <w:sz w:val="32"/>
          <w:szCs w:val="24"/>
          <w:lang w:val="en-US"/>
        </w:rPr>
        <w:t>、其他交通费</w:t>
      </w:r>
      <w:r>
        <w:rPr>
          <w:rFonts w:hint="eastAsia" w:ascii="仿宋" w:hAnsi="仿宋" w:eastAsia="仿宋"/>
          <w:color w:val="auto"/>
          <w:kern w:val="2"/>
          <w:sz w:val="32"/>
          <w:szCs w:val="24"/>
          <w:lang w:val="en-US" w:eastAsia="zh-CN"/>
        </w:rPr>
        <w:t>2.94万元</w:t>
      </w:r>
      <w:r>
        <w:rPr>
          <w:rFonts w:hint="eastAsia" w:ascii="仿宋" w:hAnsi="仿宋" w:eastAsia="仿宋"/>
          <w:color w:val="auto"/>
          <w:kern w:val="2"/>
          <w:sz w:val="32"/>
          <w:szCs w:val="24"/>
          <w:lang w:val="en-US"/>
        </w:rPr>
        <w:t>、其他商品和服务支出</w:t>
      </w:r>
      <w:r>
        <w:rPr>
          <w:rFonts w:hint="eastAsia" w:ascii="仿宋" w:hAnsi="仿宋" w:eastAsia="仿宋"/>
          <w:color w:val="auto"/>
          <w:kern w:val="2"/>
          <w:sz w:val="32"/>
          <w:szCs w:val="24"/>
          <w:lang w:val="en-US" w:eastAsia="zh-CN"/>
        </w:rPr>
        <w:t>0.42万元</w:t>
      </w:r>
      <w:r>
        <w:rPr>
          <w:rFonts w:hint="eastAsia" w:ascii="仿宋" w:hAnsi="仿宋" w:eastAsia="仿宋"/>
          <w:sz w:val="32"/>
          <w:szCs w:val="32"/>
        </w:rPr>
        <w:t>等。</w:t>
      </w:r>
    </w:p>
    <w:p>
      <w:pPr>
        <w:spacing w:line="600" w:lineRule="exact"/>
        <w:ind w:firstLine="640"/>
        <w:outlineLvl w:val="1"/>
        <w:rPr>
          <w:rStyle w:val="30"/>
          <w:rFonts w:ascii="黑体" w:hAnsi="黑体" w:eastAsia="黑体"/>
          <w:b w:val="0"/>
        </w:rPr>
      </w:pPr>
      <w:bookmarkStart w:id="31" w:name="_Toc15377215"/>
      <w:bookmarkStart w:id="32"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1"/>
      <w:bookmarkEnd w:id="32"/>
    </w:p>
    <w:p>
      <w:pPr>
        <w:spacing w:line="600" w:lineRule="exact"/>
        <w:ind w:firstLine="640"/>
        <w:outlineLvl w:val="2"/>
        <w:rPr>
          <w:rFonts w:ascii="仿宋" w:hAnsi="仿宋" w:eastAsia="仿宋"/>
          <w:b/>
          <w:sz w:val="32"/>
          <w:szCs w:val="32"/>
        </w:rPr>
      </w:pPr>
      <w:bookmarkStart w:id="33" w:name="_Toc15377216"/>
      <w:r>
        <w:rPr>
          <w:rFonts w:hint="eastAsia" w:ascii="仿宋" w:hAnsi="仿宋" w:eastAsia="仿宋"/>
          <w:b/>
          <w:sz w:val="32"/>
          <w:szCs w:val="32"/>
        </w:rPr>
        <w:t>（一）“三公”经费财政拨款支出决算总体情况说明</w:t>
      </w:r>
      <w:bookmarkEnd w:id="33"/>
    </w:p>
    <w:p>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highlight w:val="none"/>
        </w:rPr>
        <w:t>较上年度减少</w:t>
      </w:r>
      <w:r>
        <w:rPr>
          <w:rFonts w:hint="eastAsia" w:ascii="仿宋" w:hAnsi="仿宋" w:eastAsia="仿宋"/>
          <w:sz w:val="32"/>
          <w:szCs w:val="32"/>
          <w:highlight w:val="none"/>
          <w:lang w:val="en-US" w:eastAsia="zh-CN"/>
        </w:rPr>
        <w:t>0.21</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%。决算数小于预算数（或与预算数持平）的主要原因是</w:t>
      </w:r>
      <w:r>
        <w:rPr>
          <w:rFonts w:hint="eastAsia" w:ascii="仿宋" w:hAnsi="仿宋" w:eastAsia="仿宋"/>
          <w:sz w:val="32"/>
          <w:szCs w:val="32"/>
          <w:highlight w:val="none"/>
          <w:lang w:val="en-US" w:eastAsia="zh-CN"/>
        </w:rPr>
        <w:t>本年度未预算三公经费</w:t>
      </w:r>
      <w:r>
        <w:rPr>
          <w:rFonts w:hint="eastAsia" w:ascii="仿宋" w:hAnsi="仿宋" w:eastAsia="仿宋"/>
          <w:sz w:val="32"/>
          <w:szCs w:val="32"/>
          <w:highlight w:val="none"/>
        </w:rPr>
        <w:t>。</w:t>
      </w:r>
    </w:p>
    <w:p>
      <w:pPr>
        <w:spacing w:line="600" w:lineRule="exact"/>
        <w:ind w:firstLine="640"/>
        <w:outlineLvl w:val="2"/>
        <w:rPr>
          <w:rFonts w:ascii="仿宋" w:hAnsi="仿宋" w:eastAsia="仿宋"/>
          <w:b/>
          <w:sz w:val="32"/>
          <w:szCs w:val="32"/>
        </w:rPr>
      </w:pPr>
      <w:bookmarkStart w:id="34" w:name="_Toc15377217"/>
      <w:r>
        <w:rPr>
          <w:rFonts w:hint="eastAsia" w:ascii="仿宋" w:hAnsi="仿宋" w:eastAsia="仿宋"/>
          <w:b/>
          <w:sz w:val="32"/>
          <w:szCs w:val="32"/>
        </w:rPr>
        <w:t>（二）“三公”经费财政拨款支出决算具体情况说明</w:t>
      </w:r>
      <w:bookmarkEnd w:id="34"/>
    </w:p>
    <w:p>
      <w:pPr>
        <w:spacing w:line="600" w:lineRule="exact"/>
        <w:ind w:firstLine="640"/>
        <w:rPr>
          <w:rFonts w:ascii="黑体" w:eastAsia="黑体"/>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w:t>
      </w:r>
      <w:bookmarkStart w:id="35" w:name="_Toc15377218"/>
      <w:bookmarkStart w:id="36" w:name="_Toc15396610"/>
      <w:r>
        <w:rPr>
          <w:rFonts w:hint="eastAsia" w:ascii="仿宋" w:hAnsi="仿宋" w:eastAsia="仿宋"/>
          <w:sz w:val="32"/>
          <w:szCs w:val="32"/>
          <w:lang w:eastAsia="zh-CN"/>
        </w:rPr>
        <w:t>。</w:t>
      </w:r>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35"/>
      <w:bookmarkEnd w:id="36"/>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37" w:name="_Toc15377219"/>
      <w:bookmarkStart w:id="38" w:name="_Toc15396611"/>
      <w:r>
        <w:rPr>
          <w:rStyle w:val="30"/>
          <w:rFonts w:hint="eastAsia" w:ascii="黑体" w:hAnsi="黑体" w:eastAsia="黑体"/>
          <w:b w:val="0"/>
        </w:rPr>
        <w:t>国有资本经营预算支出决算情况说明</w:t>
      </w:r>
      <w:bookmarkEnd w:id="37"/>
      <w:bookmarkEnd w:id="38"/>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39" w:name="_Toc15396612"/>
      <w:bookmarkStart w:id="40" w:name="_Toc15377221"/>
      <w:r>
        <w:rPr>
          <w:rStyle w:val="30"/>
          <w:rFonts w:hint="eastAsia" w:ascii="黑体" w:hAnsi="黑体" w:eastAsia="黑体"/>
          <w:b w:val="0"/>
        </w:rPr>
        <w:t>其他重要事项的情况说明</w:t>
      </w:r>
      <w:bookmarkEnd w:id="39"/>
      <w:bookmarkEnd w:id="40"/>
    </w:p>
    <w:p>
      <w:pPr>
        <w:spacing w:line="600" w:lineRule="exact"/>
        <w:ind w:firstLine="643" w:firstLineChars="200"/>
        <w:outlineLvl w:val="2"/>
        <w:rPr>
          <w:rFonts w:ascii="仿宋" w:hAnsi="仿宋" w:eastAsia="仿宋"/>
          <w:sz w:val="32"/>
          <w:szCs w:val="32"/>
        </w:rPr>
      </w:pPr>
      <w:bookmarkStart w:id="41" w:name="_Toc15377222"/>
      <w:r>
        <w:rPr>
          <w:rFonts w:hint="eastAsia" w:ascii="仿宋" w:hAnsi="仿宋" w:eastAsia="仿宋"/>
          <w:b/>
          <w:sz w:val="32"/>
          <w:szCs w:val="32"/>
        </w:rPr>
        <w:t>（一）机关运行经费支出情况</w:t>
      </w:r>
      <w:bookmarkEnd w:id="41"/>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rPr>
        <w:t>2023年度，</w:t>
      </w:r>
      <w:r>
        <w:rPr>
          <w:rFonts w:ascii="仿宋_GB2312" w:eastAsia="仿宋_GB2312"/>
          <w:b w:val="0"/>
          <w:bCs/>
          <w:sz w:val="32"/>
          <w:szCs w:val="32"/>
        </w:rPr>
        <w:t>中国共产党南江县委员会党史研究室</w:t>
      </w:r>
      <w:r>
        <w:rPr>
          <w:rFonts w:hint="eastAsia" w:ascii="仿宋_GB2312" w:eastAsia="仿宋_GB2312"/>
          <w:b w:val="0"/>
          <w:bCs/>
          <w:sz w:val="32"/>
          <w:szCs w:val="32"/>
        </w:rPr>
        <w:t>机关运行经费支出</w:t>
      </w:r>
      <w:r>
        <w:rPr>
          <w:rFonts w:ascii="仿宋" w:hAnsi="仿宋" w:eastAsia="仿宋"/>
          <w:b w:val="0"/>
          <w:bCs/>
          <w:sz w:val="32"/>
          <w:szCs w:val="32"/>
        </w:rPr>
        <w:t>6.81</w:t>
      </w:r>
      <w:r>
        <w:rPr>
          <w:rFonts w:hint="eastAsia" w:ascii="仿宋_GB2312" w:eastAsia="仿宋_GB2312"/>
          <w:b w:val="0"/>
          <w:bCs/>
          <w:sz w:val="32"/>
          <w:szCs w:val="32"/>
        </w:rPr>
        <w:t>万</w:t>
      </w:r>
      <w:r>
        <w:rPr>
          <w:rFonts w:hint="eastAsia" w:ascii="仿宋_GB2312" w:eastAsia="仿宋_GB2312"/>
          <w:sz w:val="32"/>
          <w:szCs w:val="32"/>
        </w:rPr>
        <w:t>元，比2022年度增加</w:t>
      </w:r>
      <w:r>
        <w:rPr>
          <w:rFonts w:hint="eastAsia" w:ascii="仿宋_GB2312" w:eastAsia="仿宋_GB2312"/>
          <w:sz w:val="32"/>
          <w:szCs w:val="32"/>
          <w:lang w:val="en-US" w:eastAsia="zh-CN"/>
        </w:rPr>
        <w:t>0.5</w:t>
      </w:r>
      <w:r>
        <w:rPr>
          <w:rFonts w:hint="eastAsia" w:ascii="仿宋_GB2312" w:eastAsia="仿宋_GB2312"/>
          <w:sz w:val="32"/>
          <w:szCs w:val="32"/>
        </w:rPr>
        <w:t>万元，增长</w:t>
      </w:r>
      <w:r>
        <w:rPr>
          <w:rFonts w:hint="eastAsia" w:ascii="仿宋_GB2312" w:eastAsia="仿宋_GB2312"/>
          <w:sz w:val="32"/>
          <w:szCs w:val="32"/>
          <w:lang w:val="en-US" w:eastAsia="zh-CN"/>
        </w:rPr>
        <w:t>7.9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公用支出经费增加</w:t>
      </w:r>
      <w:r>
        <w:rPr>
          <w:rFonts w:hint="eastAsia" w:ascii="仿宋_GB2312" w:eastAsia="仿宋_GB2312"/>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2" w:name="_Toc15377223"/>
      <w:r>
        <w:rPr>
          <w:rFonts w:hint="eastAsia" w:ascii="仿宋" w:hAnsi="仿宋" w:eastAsia="仿宋"/>
          <w:b/>
          <w:sz w:val="32"/>
          <w:szCs w:val="32"/>
        </w:rPr>
        <w:t>（二）政府采购支出情况</w:t>
      </w:r>
      <w:bookmarkEnd w:id="42"/>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val="0"/>
          <w:bCs/>
          <w:sz w:val="32"/>
          <w:szCs w:val="32"/>
        </w:rPr>
        <w:t>中国共产党南江县委员会党史研究室</w:t>
      </w:r>
      <w:r>
        <w:rPr>
          <w:rFonts w:hint="eastAsia" w:ascii="仿宋_GB2312" w:eastAsia="仿宋_GB2312"/>
          <w:b w:val="0"/>
          <w:bCs/>
          <w:sz w:val="32"/>
          <w:szCs w:val="32"/>
        </w:rPr>
        <w:t>政</w:t>
      </w:r>
      <w:r>
        <w:rPr>
          <w:rFonts w:hint="eastAsia" w:ascii="仿宋_GB2312" w:eastAsia="仿宋_GB2312"/>
          <w:sz w:val="32"/>
          <w:szCs w:val="32"/>
        </w:rPr>
        <w:t>府采购支出总额</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3" w:name="_Toc15377224"/>
      <w:r>
        <w:rPr>
          <w:rFonts w:hint="eastAsia" w:ascii="仿宋" w:hAnsi="仿宋" w:eastAsia="仿宋"/>
          <w:b/>
          <w:sz w:val="32"/>
          <w:szCs w:val="32"/>
        </w:rPr>
        <w:t>（三）国有资产占有使用情况</w:t>
      </w:r>
      <w:bookmarkEnd w:id="43"/>
    </w:p>
    <w:p>
      <w:pPr>
        <w:autoSpaceDE w:val="0"/>
        <w:autoSpaceDN w:val="0"/>
        <w:adjustRightInd w:val="0"/>
        <w:spacing w:line="600" w:lineRule="exact"/>
        <w:ind w:firstLine="640" w:firstLineChars="200"/>
        <w:jc w:val="left"/>
        <w:rPr>
          <w:rFonts w:ascii="仿宋_GB2312" w:eastAsia="仿宋_GB2312"/>
          <w:b w:val="0"/>
          <w:bCs/>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val="0"/>
          <w:bCs/>
          <w:sz w:val="32"/>
          <w:szCs w:val="32"/>
        </w:rPr>
        <w:t>中国共产党南江县委员会党史研究室</w:t>
      </w:r>
      <w:r>
        <w:rPr>
          <w:rFonts w:hint="eastAsia" w:ascii="仿宋_GB2312" w:eastAsia="仿宋_GB2312"/>
          <w:b w:val="0"/>
          <w:bCs/>
          <w:sz w:val="32"/>
          <w:szCs w:val="32"/>
        </w:rPr>
        <w:t>共有车辆0辆。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中国共产党南江县执政实录》出版经费项目开展了预算事前绩效评估，对1个项目编制了绩效目标，预算执行过程中，选取1个项目开展绩效监控，年终执行完毕后，对1个项目开展了绩效目标完成情况梳理填报。</w:t>
      </w: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rPr>
        <w:t>本部门按要求对202</w:t>
      </w:r>
      <w:r>
        <w:rPr>
          <w:rFonts w:hint="eastAsia"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hAnsi="仿宋_GB2312" w:cs="仿宋_GB2312"/>
          <w:sz w:val="32"/>
          <w:szCs w:val="32"/>
          <w:lang w:eastAsia="zh-CN"/>
        </w:rPr>
        <w:t>度</w:t>
      </w:r>
      <w:r>
        <w:rPr>
          <w:rFonts w:hint="eastAsia" w:ascii="仿宋_GB2312" w:hAnsi="仿宋_GB2312" w:eastAsia="仿宋_GB2312" w:cs="仿宋_GB2312"/>
          <w:sz w:val="32"/>
          <w:szCs w:val="32"/>
        </w:rPr>
        <w:t>部门整体支出开展绩效自评，从评价情况来看项目目标完成很好，从评价情况来看项目目标完成很好，达到预期效果。</w:t>
      </w:r>
      <w:r>
        <w:rPr>
          <w:rFonts w:hint="eastAsia" w:ascii="仿宋_GB2312" w:hAnsi="仿宋_GB2312" w:eastAsia="仿宋_GB2312"/>
          <w:color w:val="auto"/>
          <w:kern w:val="2"/>
          <w:sz w:val="32"/>
          <w:szCs w:val="24"/>
          <w:lang w:val="en-US"/>
        </w:rPr>
        <w:t>绩效自评报告详见附件。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44" w:name="_Toc15396613"/>
      <w:bookmarkStart w:id="45" w:name="_Toc15377225"/>
      <w:r>
        <w:rPr>
          <w:rFonts w:hint="eastAsia" w:ascii="黑体" w:hAnsi="黑体" w:eastAsia="黑体"/>
          <w:sz w:val="44"/>
          <w:szCs w:val="44"/>
        </w:rPr>
        <w:t>名</w:t>
      </w:r>
      <w:r>
        <w:rPr>
          <w:rStyle w:val="29"/>
          <w:rFonts w:hint="eastAsia" w:ascii="黑体" w:hAnsi="黑体" w:eastAsia="黑体"/>
          <w:b w:val="0"/>
        </w:rPr>
        <w:t>词解释</w:t>
      </w:r>
      <w:bookmarkEnd w:id="44"/>
      <w:bookmarkEnd w:id="45"/>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580" w:lineRule="exact"/>
        <w:ind w:firstLine="641"/>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3.一般公共服务（类）党委办公厅（室）及相关机构事务（款）行政运行（项）指行政单位（包括实行公务员管理的事业单位）的基本支出；一般公共服务（类）党委办公厅（室）及相关机构事务（款）一般行政管理事务（项）指行政单位（包括实行公务员管理的事业单位）未单独设置项级科目的其他项目支出；一般公共服务（类）党委办公厅（室）及相关机构事务（款）专项业务（项）指为行政单位（包括实行公务员管理的事业单位）提供开展专项活动的支出。</w:t>
      </w:r>
    </w:p>
    <w:p>
      <w:pPr>
        <w:spacing w:line="580" w:lineRule="exact"/>
        <w:ind w:firstLine="641"/>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4.社会保障和就业（类）行政事业单位离退休（款）归口管理的行政单位离退休（项）指实行归口管理的行政单位（包括实行公务员管理的事业单位）开支的离退休经费；社会保障和就业（类）行政事业单位离退休（款）机关事业单位基本养老保险缴费支出（项）指机关事业单位实施养老保险制度由单位缴纳的基本养老保险费支出；社会保障和就业（类）财政对其他社会保险基金的补助（款）财政对生育保险基金的补助（项）指财政对生育保险基金的补助支出。</w:t>
      </w:r>
    </w:p>
    <w:p>
      <w:pPr>
        <w:spacing w:line="580" w:lineRule="exact"/>
        <w:ind w:firstLine="641"/>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5.卫生健康（类）行政事业单位医疗（款）行政单位医疗（项）指财政部门集中安排的行政单位基本医疗保险费经费，未参加医疗保险的行政单位的公费医疗经费，按国家规定享受离休人员、红军老战士待遇人员的医疗经费；公务员医疗补助（项）指财政部门集中安排的公务员医疗补助经费。</w:t>
      </w:r>
    </w:p>
    <w:p>
      <w:pPr>
        <w:spacing w:line="580" w:lineRule="exact"/>
        <w:ind w:firstLine="641"/>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6.住房保障（类）住房改革支出（款）住房公积金（项）指行政事业单位按人力资源和社会保障部、财政部规定的基本工资和津贴补贴以及规定比例为职工缴纳的住房公积金。</w:t>
      </w:r>
    </w:p>
    <w:p>
      <w:pPr>
        <w:spacing w:line="580" w:lineRule="exact"/>
        <w:ind w:firstLine="641"/>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7.基本支出：指为保障机构正常运转、完成日常工作任务而发生的人员支出和公用支出。</w:t>
      </w:r>
    </w:p>
    <w:p>
      <w:pPr>
        <w:spacing w:line="580" w:lineRule="exact"/>
        <w:ind w:firstLine="641"/>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 xml:space="preserve">8.项目支出：指在基本支出之外为完成特定行政任务和事业发展目标所发生的支出。 </w:t>
      </w:r>
    </w:p>
    <w:p>
      <w:pPr>
        <w:spacing w:line="580" w:lineRule="exact"/>
        <w:ind w:firstLine="641"/>
        <w:rPr>
          <w:rFonts w:hint="eastAsia" w:ascii="仿宋_GB2312" w:hAnsi="仿宋_GB2312" w:eastAsia="仿宋_GB2312"/>
          <w:color w:val="000000"/>
          <w:sz w:val="32"/>
          <w:szCs w:val="24"/>
          <w:lang w:val="en-US"/>
        </w:rPr>
      </w:pPr>
      <w:r>
        <w:rPr>
          <w:rFonts w:hint="eastAsia" w:ascii="仿宋_GB2312" w:hAnsi="仿宋_GB2312" w:eastAsia="仿宋_GB2312"/>
          <w:color w:val="000000"/>
          <w:kern w:val="2"/>
          <w:sz w:val="32"/>
          <w:szCs w:val="24"/>
          <w:lang w:val="en-US"/>
        </w:rPr>
        <w:t>9.</w:t>
      </w:r>
      <w:r>
        <w:rPr>
          <w:rFonts w:hint="eastAsia" w:ascii="仿宋_GB2312" w:hAnsi="仿宋_GB2312" w:eastAsia="仿宋_GB2312"/>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1"/>
        <w:rPr>
          <w:rFonts w:hint="eastAsia"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10</w:t>
      </w:r>
      <w:r>
        <w:rPr>
          <w:rFonts w:hint="eastAsia" w:ascii="仿宋_GB2312" w:hAnsi="仿宋_GB2312" w:eastAsia="仿宋_GB2312"/>
          <w:color w:val="000000"/>
          <w:sz w:val="32"/>
          <w:szCs w:val="24"/>
          <w:lang w:val="en-US"/>
        </w:rPr>
        <w:t>.机关运行经费：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bookmarkStart w:id="46" w:name="_Toc15377226"/>
      <w:r>
        <w:rPr>
          <w:rFonts w:ascii="宋体"/>
          <w:b/>
          <w:sz w:val="44"/>
          <w:szCs w:val="44"/>
        </w:rPr>
        <w:br w:type="page"/>
      </w:r>
      <w:bookmarkStart w:id="47" w:name="_Toc15396614"/>
      <w:r>
        <w:rPr>
          <w:rFonts w:hint="eastAsia" w:ascii="黑体" w:hAnsi="黑体" w:eastAsia="黑体"/>
          <w:sz w:val="44"/>
          <w:szCs w:val="44"/>
        </w:rPr>
        <w:t>第</w:t>
      </w:r>
      <w:r>
        <w:rPr>
          <w:rStyle w:val="29"/>
          <w:rFonts w:hint="eastAsia" w:ascii="黑体" w:hAnsi="黑体" w:eastAsia="黑体"/>
          <w:b w:val="0"/>
        </w:rPr>
        <w:t>四部分 附件</w:t>
      </w:r>
      <w:bookmarkEnd w:id="47"/>
    </w:p>
    <w:p>
      <w:pPr>
        <w:spacing w:line="580" w:lineRule="exact"/>
        <w:outlineLvl w:val="1"/>
        <w:rPr>
          <w:rFonts w:hint="eastAsia" w:ascii="方正小标宋简体" w:hAnsi="方正小标宋简体" w:eastAsia="方正小标宋简体"/>
          <w:color w:val="auto"/>
          <w:kern w:val="2"/>
          <w:sz w:val="44"/>
          <w:szCs w:val="24"/>
          <w:lang w:val="en-US"/>
        </w:rPr>
      </w:pPr>
      <w:bookmarkStart w:id="48" w:name="_Toc19756"/>
      <w:r>
        <w:rPr>
          <w:rFonts w:hint="eastAsia" w:ascii="黑体" w:hAnsi="黑体" w:eastAsia="黑体"/>
          <w:color w:val="auto"/>
          <w:kern w:val="2"/>
          <w:sz w:val="32"/>
          <w:szCs w:val="24"/>
          <w:lang w:val="en-US"/>
        </w:rPr>
        <w:t>附件</w:t>
      </w:r>
      <w:bookmarkEnd w:id="48"/>
    </w:p>
    <w:p>
      <w:pPr>
        <w:spacing w:line="580" w:lineRule="exact"/>
        <w:jc w:val="center"/>
        <w:rPr>
          <w:rFonts w:hint="eastAsia" w:ascii="黑体" w:hAnsi="黑体" w:eastAsia="黑体"/>
          <w:color w:val="auto"/>
          <w:sz w:val="32"/>
          <w:szCs w:val="24"/>
          <w:lang w:val="en-US"/>
        </w:rPr>
      </w:pPr>
      <w:r>
        <w:rPr>
          <w:rFonts w:hint="eastAsia" w:ascii="方正小标宋简体" w:hAnsi="宋体" w:eastAsia="方正小标宋简体"/>
          <w:color w:val="000000"/>
          <w:sz w:val="40"/>
          <w:szCs w:val="24"/>
        </w:rPr>
        <w:t>202</w:t>
      </w:r>
      <w:r>
        <w:rPr>
          <w:rFonts w:hint="eastAsia" w:ascii="方正小标宋简体" w:hAnsi="宋体" w:eastAsia="方正小标宋简体"/>
          <w:color w:val="000000"/>
          <w:sz w:val="40"/>
          <w:szCs w:val="24"/>
          <w:lang w:val="en-US" w:eastAsia="zh-CN"/>
        </w:rPr>
        <w:t>3</w:t>
      </w:r>
      <w:r>
        <w:rPr>
          <w:rFonts w:hint="eastAsia" w:ascii="方正小标宋简体" w:hAnsi="宋体" w:eastAsia="方正小标宋简体"/>
          <w:color w:val="000000"/>
          <w:sz w:val="40"/>
          <w:szCs w:val="24"/>
        </w:rPr>
        <w:t>年</w:t>
      </w:r>
      <w:r>
        <w:rPr>
          <w:rFonts w:hint="eastAsia" w:ascii="方正小标宋简体" w:hAnsi="宋体" w:eastAsia="方正小标宋简体"/>
          <w:color w:val="000000"/>
          <w:sz w:val="40"/>
          <w:szCs w:val="24"/>
          <w:lang w:eastAsia="zh-CN"/>
        </w:rPr>
        <w:t>度部门</w:t>
      </w:r>
      <w:r>
        <w:rPr>
          <w:rFonts w:hint="eastAsia" w:ascii="方正小标宋简体" w:hAnsi="宋体" w:eastAsia="方正小标宋简体"/>
          <w:color w:val="000000"/>
          <w:sz w:val="40"/>
          <w:szCs w:val="24"/>
          <w:lang w:val="zh-CN"/>
        </w:rPr>
        <w:t>预算绩效评价报告</w:t>
      </w:r>
    </w:p>
    <w:p>
      <w:pPr>
        <w:spacing w:line="580" w:lineRule="exact"/>
        <w:ind w:firstLine="640"/>
        <w:outlineLvl w:val="1"/>
        <w:rPr>
          <w:rFonts w:hint="eastAsia" w:ascii="黑体" w:hAnsi="黑体" w:eastAsia="黑体"/>
          <w:color w:val="auto"/>
          <w:sz w:val="32"/>
          <w:szCs w:val="24"/>
          <w:lang w:val="zh-CN"/>
        </w:rPr>
      </w:pPr>
      <w:bookmarkStart w:id="49" w:name="_Toc9458"/>
      <w:r>
        <w:rPr>
          <w:rFonts w:hint="eastAsia" w:ascii="黑体" w:hAnsi="黑体" w:eastAsia="黑体" w:cs="Times New Roman"/>
          <w:color w:val="auto"/>
          <w:sz w:val="32"/>
          <w:szCs w:val="24"/>
          <w:lang w:val="en-US"/>
        </w:rPr>
        <w:t>一、</w:t>
      </w:r>
      <w:r>
        <w:rPr>
          <w:rFonts w:hint="eastAsia" w:ascii="黑体" w:hAnsi="黑体" w:eastAsia="黑体" w:cs="Times New Roman"/>
          <w:color w:val="auto"/>
          <w:sz w:val="32"/>
          <w:szCs w:val="24"/>
          <w:lang w:val="zh-CN"/>
        </w:rPr>
        <w:t>部门</w:t>
      </w:r>
      <w:r>
        <w:rPr>
          <w:rFonts w:hint="eastAsia" w:ascii="黑体" w:hAnsi="黑体" w:eastAsia="黑体"/>
          <w:color w:val="auto"/>
          <w:sz w:val="32"/>
          <w:szCs w:val="24"/>
          <w:lang w:val="zh-CN"/>
        </w:rPr>
        <w:t>（单位）基本情况</w:t>
      </w:r>
      <w:bookmarkEnd w:id="49"/>
    </w:p>
    <w:p>
      <w:pPr>
        <w:spacing w:line="580" w:lineRule="exact"/>
        <w:ind w:firstLine="643"/>
        <w:rPr>
          <w:rFonts w:hint="eastAsia"/>
          <w:sz w:val="24"/>
          <w:szCs w:val="24"/>
          <w:lang w:val="zh-CN"/>
        </w:rPr>
      </w:pPr>
      <w:r>
        <w:rPr>
          <w:rFonts w:hint="eastAsia" w:ascii="楷体_GB2312" w:hAnsi="楷体_GB2312" w:eastAsia="楷体_GB2312"/>
          <w:b/>
          <w:color w:val="auto"/>
          <w:sz w:val="32"/>
          <w:szCs w:val="24"/>
          <w:lang w:val="zh-CN"/>
        </w:rPr>
        <w:t>（一）机构组成。</w:t>
      </w:r>
      <w:r>
        <w:rPr>
          <w:rFonts w:hint="eastAsia" w:ascii="Times New Roman" w:hAnsi="Times New Roman" w:eastAsia="仿宋_GB2312" w:cs="Times New Roman"/>
          <w:color w:val="auto"/>
          <w:sz w:val="32"/>
          <w:szCs w:val="32"/>
          <w:lang w:val="zh-CN" w:eastAsia="zh-CN"/>
        </w:rPr>
        <w:t>南江县党史办是经县委编办核定的正科级单位，无内设机构。</w:t>
      </w:r>
    </w:p>
    <w:p>
      <w:pPr>
        <w:widowControl/>
        <w:numPr>
          <w:ilvl w:val="0"/>
          <w:numId w:val="0"/>
        </w:numPr>
        <w:snapToGrid w:val="0"/>
        <w:spacing w:line="580" w:lineRule="exact"/>
        <w:ind w:firstLine="643" w:firstLineChars="200"/>
        <w:rPr>
          <w:rFonts w:hint="eastAsia" w:ascii="Times New Roman" w:hAnsi="Times New Roman" w:eastAsia="仿宋_GB2312" w:cs="Times New Roman"/>
          <w:color w:val="auto"/>
          <w:sz w:val="32"/>
          <w:szCs w:val="32"/>
          <w:lang w:val="zh-CN" w:eastAsia="zh-CN"/>
        </w:rPr>
      </w:pPr>
      <w:r>
        <w:rPr>
          <w:rFonts w:hint="eastAsia" w:ascii="楷体_GB2312" w:hAnsi="楷体_GB2312" w:eastAsia="楷体_GB2312"/>
          <w:b/>
          <w:color w:val="auto"/>
          <w:sz w:val="32"/>
          <w:szCs w:val="24"/>
          <w:lang w:val="zh-CN"/>
        </w:rPr>
        <w:t>（二）机构职能。</w:t>
      </w:r>
      <w:r>
        <w:rPr>
          <w:rFonts w:hint="eastAsia" w:ascii="Times New Roman" w:hAnsi="Times New Roman" w:eastAsia="仿宋_GB2312" w:cs="Times New Roman"/>
          <w:color w:val="auto"/>
          <w:sz w:val="32"/>
          <w:szCs w:val="32"/>
          <w:lang w:val="zh-CN" w:eastAsia="zh-CN"/>
        </w:rPr>
        <w:t xml:space="preserve">一是负责制定南江地方党史征集编研方案及规则；二是承担南江地方党史的组稿、编辑、审定、出版及上报工作，为县委、县政府正确决策提供历史借鉴和科学依据；三是组织指导全县各级部门的地方党史资料征集工作；四是协助有关部门，做好地方党史的宣传教育工作，发挥其社会效益和经济效益；五是完成县委及上级业务部门交办的其他工作。 </w:t>
      </w:r>
    </w:p>
    <w:p>
      <w:pPr>
        <w:pStyle w:val="8"/>
        <w:spacing w:beforeLines="0" w:line="580" w:lineRule="exact"/>
        <w:ind w:firstLine="643" w:firstLineChars="200"/>
        <w:rPr>
          <w:rFonts w:hint="eastAsia" w:ascii="Times New Roman" w:hAnsi="Times New Roman" w:eastAsia="仿宋_GB2312" w:cs="Times New Roman"/>
          <w:color w:val="auto"/>
          <w:kern w:val="2"/>
          <w:sz w:val="32"/>
          <w:szCs w:val="32"/>
          <w:lang w:val="zh-CN" w:eastAsia="zh-CN" w:bidi="ar-SA"/>
        </w:rPr>
      </w:pPr>
      <w:r>
        <w:rPr>
          <w:rFonts w:hint="eastAsia" w:ascii="楷体_GB2312" w:hAnsi="楷体_GB2312" w:eastAsia="楷体_GB2312" w:cs="Times New Roman"/>
          <w:b/>
          <w:color w:val="auto"/>
          <w:kern w:val="2"/>
          <w:sz w:val="32"/>
          <w:szCs w:val="24"/>
          <w:lang w:val="zh-CN" w:eastAsia="zh-CN" w:bidi="ar-SA"/>
        </w:rPr>
        <w:t>（三）人员概况。</w:t>
      </w:r>
      <w:r>
        <w:rPr>
          <w:rFonts w:hint="eastAsia" w:ascii="Times New Roman" w:hAnsi="Times New Roman" w:eastAsia="仿宋_GB2312" w:cs="Times New Roman"/>
          <w:color w:val="auto"/>
          <w:kern w:val="2"/>
          <w:sz w:val="32"/>
          <w:szCs w:val="32"/>
          <w:lang w:val="zh-CN" w:eastAsia="zh-CN" w:bidi="ar-SA"/>
        </w:rPr>
        <w:t>南江县党史办有参公编制4名，20</w:t>
      </w: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zh-CN" w:eastAsia="zh-CN" w:bidi="ar-SA"/>
        </w:rPr>
        <w:t>年</w:t>
      </w:r>
      <w:r>
        <w:rPr>
          <w:rFonts w:hint="eastAsia" w:ascii="Times New Roman" w:cs="Times New Roman"/>
          <w:color w:val="auto"/>
          <w:kern w:val="2"/>
          <w:sz w:val="32"/>
          <w:szCs w:val="32"/>
          <w:lang w:val="zh-CN" w:eastAsia="zh-CN" w:bidi="ar-SA"/>
        </w:rPr>
        <w:t>度</w:t>
      </w:r>
      <w:r>
        <w:rPr>
          <w:rFonts w:hint="eastAsia" w:ascii="Times New Roman" w:hAnsi="Times New Roman" w:eastAsia="仿宋_GB2312" w:cs="Times New Roman"/>
          <w:color w:val="auto"/>
          <w:kern w:val="2"/>
          <w:sz w:val="32"/>
          <w:szCs w:val="32"/>
          <w:lang w:val="zh-CN" w:eastAsia="zh-CN" w:bidi="ar-SA"/>
        </w:rPr>
        <w:t>实有人员4名，退休人员</w:t>
      </w:r>
      <w:r>
        <w:rPr>
          <w:rFonts w:hint="eastAsia" w:ascii="Times New Roman" w:hAnsi="Times New Roman" w:eastAsia="仿宋_GB2312" w:cs="Times New Roman"/>
          <w:color w:val="auto"/>
          <w:kern w:val="2"/>
          <w:sz w:val="32"/>
          <w:szCs w:val="32"/>
          <w:lang w:val="en-US" w:eastAsia="zh-CN" w:bidi="ar-SA"/>
        </w:rPr>
        <w:t>1人，长赡人员1人</w:t>
      </w:r>
      <w:r>
        <w:rPr>
          <w:rFonts w:hint="eastAsia" w:ascii="Times New Roman" w:hAnsi="Times New Roman" w:eastAsia="仿宋_GB2312" w:cs="Times New Roman"/>
          <w:color w:val="auto"/>
          <w:kern w:val="2"/>
          <w:sz w:val="32"/>
          <w:szCs w:val="32"/>
          <w:lang w:val="zh-CN" w:eastAsia="zh-CN" w:bidi="ar-SA"/>
        </w:rPr>
        <w:t>。</w:t>
      </w:r>
    </w:p>
    <w:p>
      <w:pPr>
        <w:spacing w:line="580" w:lineRule="exact"/>
        <w:ind w:firstLine="640"/>
        <w:outlineLvl w:val="1"/>
        <w:rPr>
          <w:rFonts w:hint="eastAsia" w:ascii="黑体" w:hAnsi="黑体" w:eastAsia="黑体"/>
          <w:color w:val="auto"/>
          <w:sz w:val="32"/>
          <w:szCs w:val="24"/>
          <w:lang w:val="en-US"/>
        </w:rPr>
      </w:pPr>
      <w:bookmarkStart w:id="50" w:name="_Toc26543"/>
      <w:r>
        <w:rPr>
          <w:rFonts w:hint="eastAsia" w:ascii="黑体" w:hAnsi="黑体" w:eastAsia="黑体"/>
          <w:color w:val="auto"/>
          <w:sz w:val="32"/>
          <w:szCs w:val="24"/>
          <w:lang w:val="en-US"/>
        </w:rPr>
        <w:t>二、部门资金收支情况</w:t>
      </w:r>
      <w:bookmarkEnd w:id="50"/>
    </w:p>
    <w:p>
      <w:pPr>
        <w:spacing w:line="580" w:lineRule="exact"/>
        <w:ind w:firstLine="643"/>
        <w:rPr>
          <w:rFonts w:hint="eastAsia"/>
          <w:sz w:val="28"/>
          <w:szCs w:val="24"/>
          <w:lang w:val="en-US"/>
        </w:rPr>
      </w:pPr>
      <w:r>
        <w:rPr>
          <w:rFonts w:hint="eastAsia" w:ascii="楷体_GB2312" w:hAnsi="楷体_GB2312" w:eastAsia="楷体_GB2312" w:cs="Times New Roman"/>
          <w:b/>
          <w:color w:val="auto"/>
          <w:kern w:val="2"/>
          <w:sz w:val="32"/>
          <w:szCs w:val="24"/>
          <w:lang w:val="zh-CN" w:eastAsia="zh-CN" w:bidi="ar-SA"/>
        </w:rPr>
        <w:t>（一）收入情况。</w:t>
      </w:r>
      <w:r>
        <w:rPr>
          <w:rFonts w:hint="eastAsia" w:ascii="仿宋_GB2312" w:hAnsi="仿宋_GB2312" w:eastAsia="仿宋_GB2312" w:cs="Times New Roman"/>
          <w:color w:val="auto"/>
          <w:sz w:val="32"/>
          <w:szCs w:val="24"/>
          <w:lang w:val="en-US"/>
        </w:rPr>
        <w:t>202</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en-US"/>
        </w:rPr>
        <w:t>年度收</w:t>
      </w:r>
      <w:r>
        <w:rPr>
          <w:rFonts w:hint="eastAsia" w:ascii="仿宋_GB2312" w:hAnsi="仿宋_GB2312" w:eastAsia="仿宋_GB2312" w:cs="Times New Roman"/>
          <w:color w:val="auto"/>
          <w:sz w:val="32"/>
          <w:szCs w:val="24"/>
          <w:lang w:val="en-US" w:eastAsia="zh-CN"/>
        </w:rPr>
        <w:t>入</w:t>
      </w:r>
      <w:r>
        <w:rPr>
          <w:rFonts w:hint="eastAsia" w:ascii="仿宋_GB2312" w:hAnsi="仿宋_GB2312" w:eastAsia="仿宋_GB2312" w:cs="Times New Roman"/>
          <w:color w:val="auto"/>
          <w:sz w:val="32"/>
          <w:szCs w:val="24"/>
          <w:lang w:val="en-US"/>
        </w:rPr>
        <w:t>总计</w:t>
      </w:r>
      <w:r>
        <w:rPr>
          <w:rFonts w:hint="eastAsia" w:ascii="仿宋_GB2312" w:hAnsi="仿宋_GB2312" w:eastAsia="仿宋_GB2312" w:cs="Times New Roman"/>
          <w:color w:val="auto"/>
          <w:sz w:val="32"/>
          <w:szCs w:val="24"/>
          <w:lang w:val="en-US" w:eastAsia="zh-CN"/>
        </w:rPr>
        <w:t>83.97</w:t>
      </w:r>
      <w:r>
        <w:rPr>
          <w:rFonts w:hint="eastAsia" w:ascii="仿宋_GB2312" w:hAnsi="仿宋_GB2312" w:eastAsia="仿宋_GB2312" w:cs="Times New Roman"/>
          <w:color w:val="auto"/>
          <w:sz w:val="32"/>
          <w:szCs w:val="24"/>
          <w:lang w:val="en-US"/>
        </w:rPr>
        <w:t>万元。比202</w:t>
      </w:r>
      <w:r>
        <w:rPr>
          <w:rFonts w:hint="eastAsia" w:ascii="仿宋_GB2312" w:hAnsi="仿宋_GB2312" w:eastAsia="仿宋_GB2312" w:cs="Times New Roman"/>
          <w:color w:val="auto"/>
          <w:sz w:val="32"/>
          <w:szCs w:val="24"/>
          <w:lang w:val="en-US" w:eastAsia="zh-CN"/>
        </w:rPr>
        <w:t>2</w:t>
      </w:r>
      <w:r>
        <w:rPr>
          <w:rFonts w:hint="eastAsia" w:ascii="仿宋_GB2312" w:hAnsi="仿宋_GB2312" w:eastAsia="仿宋_GB2312" w:cs="Times New Roman"/>
          <w:color w:val="auto"/>
          <w:sz w:val="32"/>
          <w:szCs w:val="24"/>
          <w:lang w:val="en-US"/>
        </w:rPr>
        <w:t>年</w:t>
      </w:r>
      <w:r>
        <w:rPr>
          <w:rFonts w:hint="eastAsia" w:ascii="仿宋_GB2312" w:hAnsi="仿宋_GB2312" w:eastAsia="仿宋_GB2312" w:cs="Times New Roman"/>
          <w:color w:val="auto"/>
          <w:sz w:val="32"/>
          <w:szCs w:val="24"/>
          <w:lang w:val="en-US" w:eastAsia="zh-CN"/>
        </w:rPr>
        <w:t>度收入</w:t>
      </w:r>
      <w:r>
        <w:rPr>
          <w:rFonts w:hint="eastAsia" w:ascii="仿宋" w:hAnsi="仿宋" w:eastAsia="仿宋"/>
          <w:sz w:val="32"/>
          <w:szCs w:val="32"/>
        </w:rPr>
        <w:t>减少</w:t>
      </w:r>
      <w:r>
        <w:rPr>
          <w:rFonts w:hint="eastAsia" w:ascii="仿宋" w:hAnsi="仿宋" w:eastAsia="仿宋"/>
          <w:sz w:val="32"/>
          <w:szCs w:val="32"/>
          <w:lang w:val="en-US" w:eastAsia="zh-CN"/>
        </w:rPr>
        <w:t>14.34</w:t>
      </w:r>
      <w:r>
        <w:rPr>
          <w:rFonts w:hint="eastAsia" w:ascii="仿宋" w:hAnsi="仿宋" w:eastAsia="仿宋"/>
          <w:sz w:val="32"/>
          <w:szCs w:val="32"/>
        </w:rPr>
        <w:t>万元，下降</w:t>
      </w:r>
      <w:r>
        <w:rPr>
          <w:rFonts w:hint="eastAsia" w:ascii="仿宋" w:hAnsi="仿宋" w:eastAsia="仿宋"/>
          <w:sz w:val="32"/>
          <w:szCs w:val="32"/>
          <w:lang w:val="en-US" w:eastAsia="zh-CN"/>
        </w:rPr>
        <w:t>14.59</w:t>
      </w:r>
      <w:r>
        <w:rPr>
          <w:rFonts w:hint="eastAsia" w:ascii="仿宋" w:hAnsi="仿宋" w:eastAsia="仿宋"/>
          <w:sz w:val="32"/>
          <w:szCs w:val="32"/>
        </w:rPr>
        <w:t>%</w:t>
      </w:r>
      <w:r>
        <w:rPr>
          <w:rFonts w:hint="eastAsia" w:ascii="仿宋_GB2312" w:hAnsi="仿宋_GB2312" w:eastAsia="仿宋_GB2312" w:cs="Times New Roman"/>
          <w:color w:val="auto"/>
          <w:sz w:val="32"/>
          <w:szCs w:val="24"/>
          <w:lang w:val="en-US"/>
        </w:rPr>
        <w:t>。</w:t>
      </w:r>
    </w:p>
    <w:p>
      <w:pPr>
        <w:spacing w:line="580" w:lineRule="exact"/>
        <w:ind w:firstLine="643"/>
        <w:rPr>
          <w:rFonts w:hint="eastAsia"/>
          <w:sz w:val="28"/>
          <w:szCs w:val="24"/>
          <w:lang w:val="en-US"/>
        </w:rPr>
      </w:pPr>
      <w:r>
        <w:rPr>
          <w:rFonts w:hint="eastAsia" w:ascii="楷体_GB2312" w:hAnsi="楷体_GB2312" w:eastAsia="楷体_GB2312" w:cs="Times New Roman"/>
          <w:b/>
          <w:color w:val="auto"/>
          <w:kern w:val="2"/>
          <w:sz w:val="32"/>
          <w:szCs w:val="24"/>
          <w:lang w:val="en-US" w:eastAsia="zh-CN" w:bidi="ar-SA"/>
        </w:rPr>
        <w:t>（二）支出情况。</w:t>
      </w:r>
      <w:r>
        <w:rPr>
          <w:rFonts w:hint="eastAsia" w:ascii="仿宋_GB2312" w:hAnsi="仿宋_GB2312" w:eastAsia="仿宋_GB2312" w:cs="Times New Roman"/>
          <w:color w:val="auto"/>
          <w:sz w:val="32"/>
          <w:szCs w:val="24"/>
          <w:lang w:val="en-US"/>
        </w:rPr>
        <w:t>202</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en-US"/>
        </w:rPr>
        <w:t>年度</w:t>
      </w:r>
      <w:r>
        <w:rPr>
          <w:rFonts w:hint="eastAsia" w:ascii="仿宋_GB2312" w:hAnsi="仿宋_GB2312" w:eastAsia="仿宋_GB2312" w:cs="Times New Roman"/>
          <w:color w:val="auto"/>
          <w:sz w:val="32"/>
          <w:szCs w:val="24"/>
          <w:lang w:val="en-US" w:eastAsia="zh-CN"/>
        </w:rPr>
        <w:t>支出</w:t>
      </w:r>
      <w:r>
        <w:rPr>
          <w:rFonts w:hint="eastAsia" w:ascii="仿宋_GB2312" w:hAnsi="仿宋_GB2312" w:eastAsia="仿宋_GB2312" w:cs="Times New Roman"/>
          <w:color w:val="auto"/>
          <w:sz w:val="32"/>
          <w:szCs w:val="24"/>
          <w:lang w:val="en-US"/>
        </w:rPr>
        <w:t>总计</w:t>
      </w:r>
      <w:r>
        <w:rPr>
          <w:rFonts w:hint="eastAsia" w:ascii="仿宋_GB2312" w:hAnsi="仿宋_GB2312" w:eastAsia="仿宋_GB2312" w:cs="Times New Roman"/>
          <w:color w:val="auto"/>
          <w:sz w:val="32"/>
          <w:szCs w:val="24"/>
          <w:lang w:val="en-US" w:eastAsia="zh-CN"/>
        </w:rPr>
        <w:t>83.97</w:t>
      </w:r>
      <w:r>
        <w:rPr>
          <w:rFonts w:hint="eastAsia" w:ascii="仿宋_GB2312" w:hAnsi="仿宋_GB2312" w:eastAsia="仿宋_GB2312" w:cs="Times New Roman"/>
          <w:color w:val="auto"/>
          <w:sz w:val="32"/>
          <w:szCs w:val="24"/>
          <w:lang w:val="en-US"/>
        </w:rPr>
        <w:t>万元。比202</w:t>
      </w:r>
      <w:r>
        <w:rPr>
          <w:rFonts w:hint="eastAsia" w:ascii="仿宋_GB2312" w:hAnsi="仿宋_GB2312" w:eastAsia="仿宋_GB2312" w:cs="Times New Roman"/>
          <w:color w:val="auto"/>
          <w:sz w:val="32"/>
          <w:szCs w:val="24"/>
          <w:lang w:val="en-US" w:eastAsia="zh-CN"/>
        </w:rPr>
        <w:t>2</w:t>
      </w:r>
      <w:r>
        <w:rPr>
          <w:rFonts w:hint="eastAsia" w:ascii="仿宋_GB2312" w:hAnsi="仿宋_GB2312" w:eastAsia="仿宋_GB2312" w:cs="Times New Roman"/>
          <w:color w:val="auto"/>
          <w:sz w:val="32"/>
          <w:szCs w:val="24"/>
          <w:lang w:val="en-US"/>
        </w:rPr>
        <w:t>年</w:t>
      </w:r>
      <w:r>
        <w:rPr>
          <w:rFonts w:hint="eastAsia" w:ascii="仿宋_GB2312" w:hAnsi="仿宋_GB2312" w:eastAsia="仿宋_GB2312" w:cs="Times New Roman"/>
          <w:color w:val="auto"/>
          <w:sz w:val="32"/>
          <w:szCs w:val="24"/>
          <w:lang w:val="en-US" w:eastAsia="zh-CN"/>
        </w:rPr>
        <w:t>度</w:t>
      </w:r>
      <w:r>
        <w:rPr>
          <w:rFonts w:hint="eastAsia" w:ascii="仿宋" w:hAnsi="仿宋" w:eastAsia="仿宋"/>
          <w:sz w:val="32"/>
          <w:szCs w:val="32"/>
        </w:rPr>
        <w:t>支出减少</w:t>
      </w:r>
      <w:r>
        <w:rPr>
          <w:rFonts w:hint="eastAsia" w:ascii="仿宋" w:hAnsi="仿宋" w:eastAsia="仿宋"/>
          <w:sz w:val="32"/>
          <w:szCs w:val="32"/>
          <w:lang w:val="en-US" w:eastAsia="zh-CN"/>
        </w:rPr>
        <w:t>14.34</w:t>
      </w:r>
      <w:r>
        <w:rPr>
          <w:rFonts w:hint="eastAsia" w:ascii="仿宋" w:hAnsi="仿宋" w:eastAsia="仿宋"/>
          <w:sz w:val="32"/>
          <w:szCs w:val="32"/>
        </w:rPr>
        <w:t>万元，下降</w:t>
      </w:r>
      <w:r>
        <w:rPr>
          <w:rFonts w:hint="eastAsia" w:ascii="仿宋" w:hAnsi="仿宋" w:eastAsia="仿宋"/>
          <w:sz w:val="32"/>
          <w:szCs w:val="32"/>
          <w:lang w:val="en-US" w:eastAsia="zh-CN"/>
        </w:rPr>
        <w:t>14.59</w:t>
      </w:r>
      <w:r>
        <w:rPr>
          <w:rFonts w:hint="eastAsia" w:ascii="仿宋" w:hAnsi="仿宋" w:eastAsia="仿宋"/>
          <w:sz w:val="32"/>
          <w:szCs w:val="32"/>
        </w:rPr>
        <w:t>%</w:t>
      </w:r>
      <w:r>
        <w:rPr>
          <w:rFonts w:hint="eastAsia" w:ascii="仿宋_GB2312" w:hAnsi="仿宋_GB2312" w:eastAsia="仿宋_GB2312" w:cs="Times New Roman"/>
          <w:color w:val="auto"/>
          <w:sz w:val="32"/>
          <w:szCs w:val="24"/>
          <w:lang w:val="en-US"/>
        </w:rPr>
        <w:t>。</w:t>
      </w:r>
    </w:p>
    <w:p>
      <w:pPr>
        <w:spacing w:line="580" w:lineRule="exact"/>
        <w:ind w:firstLine="643"/>
        <w:rPr>
          <w:rFonts w:hint="eastAsia" w:ascii="仿宋_GB2312" w:hAnsi="仿宋_GB2312" w:eastAsia="仿宋_GB2312" w:cs="Times New Roman"/>
          <w:color w:val="auto"/>
          <w:sz w:val="32"/>
          <w:szCs w:val="24"/>
          <w:lang w:val="en-US" w:eastAsia="zh-CN"/>
        </w:rPr>
      </w:pPr>
      <w:r>
        <w:rPr>
          <w:rFonts w:hint="eastAsia" w:ascii="楷体_GB2312" w:hAnsi="楷体_GB2312" w:eastAsia="楷体_GB2312" w:cs="Times New Roman"/>
          <w:b/>
          <w:color w:val="auto"/>
          <w:kern w:val="2"/>
          <w:sz w:val="32"/>
          <w:szCs w:val="24"/>
          <w:lang w:val="en-US" w:eastAsia="zh-CN" w:bidi="ar-SA"/>
        </w:rPr>
        <w:t>（三）</w:t>
      </w:r>
      <w:r>
        <w:rPr>
          <w:rFonts w:hint="default" w:ascii="楷体_GB2312" w:hAnsi="楷体_GB2312" w:eastAsia="楷体_GB2312" w:cs="Times New Roman"/>
          <w:b/>
          <w:color w:val="auto"/>
          <w:kern w:val="2"/>
          <w:sz w:val="32"/>
          <w:szCs w:val="24"/>
          <w:lang w:val="zh-CN" w:eastAsia="zh-CN" w:bidi="ar-SA"/>
        </w:rPr>
        <w:t>结余分配和结转结余情况</w:t>
      </w:r>
      <w:r>
        <w:rPr>
          <w:rFonts w:hint="eastAsia" w:ascii="楷体_GB2312" w:hAnsi="楷体_GB2312" w:eastAsia="楷体_GB2312" w:cs="Times New Roman"/>
          <w:b/>
          <w:color w:val="auto"/>
          <w:kern w:val="2"/>
          <w:sz w:val="32"/>
          <w:szCs w:val="24"/>
          <w:lang w:val="zh-CN" w:eastAsia="zh-CN" w:bidi="ar-SA"/>
        </w:rPr>
        <w:t>。</w:t>
      </w:r>
      <w:r>
        <w:rPr>
          <w:rFonts w:hint="eastAsia" w:ascii="仿宋_GB2312" w:hAnsi="仿宋_GB2312" w:eastAsia="仿宋_GB2312" w:cs="Times New Roman"/>
          <w:color w:val="auto"/>
          <w:sz w:val="32"/>
          <w:szCs w:val="24"/>
          <w:lang w:val="en-US" w:eastAsia="zh-CN"/>
        </w:rPr>
        <w:t>2023年度无结转结余。</w:t>
      </w:r>
    </w:p>
    <w:p>
      <w:pPr>
        <w:spacing w:line="580" w:lineRule="exact"/>
        <w:ind w:firstLine="640"/>
        <w:outlineLvl w:val="1"/>
        <w:rPr>
          <w:rFonts w:hint="eastAsia" w:ascii="黑体" w:hAnsi="黑体" w:eastAsia="黑体"/>
          <w:color w:val="auto"/>
          <w:sz w:val="32"/>
          <w:szCs w:val="24"/>
          <w:lang w:val="en-US"/>
        </w:rPr>
      </w:pPr>
      <w:bookmarkStart w:id="51" w:name="_Toc14333"/>
      <w:r>
        <w:rPr>
          <w:rFonts w:hint="eastAsia" w:ascii="黑体" w:hAnsi="黑体" w:eastAsia="黑体"/>
          <w:color w:val="auto"/>
          <w:sz w:val="32"/>
          <w:szCs w:val="24"/>
          <w:lang w:val="en-US"/>
        </w:rPr>
        <w:t>三、部门整体绩效分析</w:t>
      </w:r>
      <w:bookmarkEnd w:id="51"/>
    </w:p>
    <w:p>
      <w:pPr>
        <w:spacing w:line="580" w:lineRule="exact"/>
        <w:ind w:firstLine="643"/>
        <w:rPr>
          <w:rFonts w:hint="eastAsia" w:ascii="仿宋_GB2312" w:hAnsi="仿宋_GB2312" w:eastAsia="仿宋_GB2312"/>
          <w:color w:val="auto"/>
          <w:sz w:val="32"/>
          <w:szCs w:val="24"/>
          <w:lang w:val="zh-CN"/>
        </w:rPr>
      </w:pPr>
      <w:r>
        <w:rPr>
          <w:rFonts w:hint="eastAsia" w:ascii="楷体_GB2312" w:hAnsi="楷体_GB2312" w:eastAsia="楷体_GB2312"/>
          <w:b/>
          <w:color w:val="auto"/>
          <w:sz w:val="32"/>
          <w:szCs w:val="24"/>
          <w:lang w:val="zh-CN"/>
        </w:rPr>
        <w:t>（一）部门预算项目绩效分析。</w:t>
      </w:r>
    </w:p>
    <w:p>
      <w:pPr>
        <w:spacing w:line="58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1.人员类项目绩效分析</w:t>
      </w:r>
    </w:p>
    <w:p>
      <w:pPr>
        <w:spacing w:line="58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eastAsia="zh-CN"/>
        </w:rPr>
        <w:t>2023年度人员经费支出69.74万元，做到了严格执行相关政策，保障工资及时、足额发放，各项社保费用及时缴纳，预算编制科学合理，执行到位。</w:t>
      </w:r>
    </w:p>
    <w:p>
      <w:pPr>
        <w:spacing w:line="58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2.运转类项目绩效分析</w:t>
      </w:r>
    </w:p>
    <w:p>
      <w:pPr>
        <w:spacing w:line="58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w:t>
      </w:r>
      <w:r>
        <w:rPr>
          <w:rFonts w:hint="eastAsia" w:ascii="仿宋_GB2312" w:hAnsi="仿宋_GB2312" w:eastAsia="仿宋_GB2312"/>
          <w:color w:val="auto"/>
          <w:sz w:val="32"/>
          <w:szCs w:val="24"/>
          <w:lang w:val="en-US" w:eastAsia="zh-CN"/>
        </w:rPr>
        <w:t>3</w:t>
      </w:r>
      <w:r>
        <w:rPr>
          <w:rFonts w:hint="eastAsia" w:ascii="仿宋_GB2312" w:hAnsi="仿宋_GB2312" w:eastAsia="仿宋_GB2312"/>
          <w:color w:val="auto"/>
          <w:sz w:val="32"/>
          <w:szCs w:val="24"/>
          <w:lang w:val="en-US"/>
        </w:rPr>
        <w:t>年度运转类支出</w:t>
      </w:r>
      <w:r>
        <w:rPr>
          <w:rFonts w:hint="eastAsia" w:ascii="仿宋_GB2312" w:hAnsi="仿宋_GB2312" w:eastAsia="仿宋_GB2312"/>
          <w:color w:val="auto"/>
          <w:sz w:val="32"/>
          <w:szCs w:val="24"/>
          <w:lang w:val="en-US" w:eastAsia="zh-CN"/>
        </w:rPr>
        <w:t>6.81</w:t>
      </w:r>
      <w:r>
        <w:rPr>
          <w:rFonts w:hint="eastAsia" w:ascii="仿宋_GB2312" w:hAnsi="仿宋_GB2312" w:eastAsia="仿宋_GB2312"/>
          <w:color w:val="auto"/>
          <w:sz w:val="32"/>
          <w:szCs w:val="24"/>
          <w:lang w:val="en-US"/>
        </w:rPr>
        <w:t>万元，严格按照项目内容执行预算，确保了单位正常运转。</w:t>
      </w:r>
    </w:p>
    <w:p>
      <w:pPr>
        <w:spacing w:line="58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3.特定目标类项目绩效分析</w:t>
      </w:r>
    </w:p>
    <w:p>
      <w:pPr>
        <w:spacing w:line="58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w:t>
      </w:r>
      <w:r>
        <w:rPr>
          <w:rFonts w:hint="eastAsia" w:ascii="仿宋_GB2312" w:hAnsi="仿宋_GB2312" w:eastAsia="仿宋_GB2312"/>
          <w:color w:val="auto"/>
          <w:sz w:val="32"/>
          <w:szCs w:val="24"/>
          <w:lang w:val="en-US" w:eastAsia="zh-CN"/>
        </w:rPr>
        <w:t>3</w:t>
      </w:r>
      <w:r>
        <w:rPr>
          <w:rFonts w:hint="eastAsia" w:ascii="仿宋_GB2312" w:hAnsi="仿宋_GB2312" w:eastAsia="仿宋_GB2312"/>
          <w:color w:val="auto"/>
          <w:sz w:val="32"/>
          <w:szCs w:val="24"/>
          <w:lang w:val="en-US"/>
        </w:rPr>
        <w:t xml:space="preserve"> 年度特定目标类项目支出</w:t>
      </w:r>
      <w:r>
        <w:rPr>
          <w:rFonts w:hint="eastAsia" w:ascii="仿宋_GB2312" w:hAnsi="仿宋_GB2312" w:eastAsia="仿宋_GB2312"/>
          <w:color w:val="auto"/>
          <w:sz w:val="32"/>
          <w:szCs w:val="24"/>
          <w:lang w:val="en-US" w:eastAsia="zh-CN"/>
        </w:rPr>
        <w:t>7.41</w:t>
      </w:r>
      <w:r>
        <w:rPr>
          <w:rFonts w:hint="eastAsia" w:ascii="仿宋_GB2312" w:hAnsi="仿宋_GB2312" w:eastAsia="仿宋_GB2312"/>
          <w:color w:val="auto"/>
          <w:sz w:val="32"/>
          <w:szCs w:val="24"/>
          <w:lang w:val="en-US"/>
        </w:rPr>
        <w:t>万元，严格按照项目资金管理办法及实施方案，遵照项目申报、立项、设计、预算、资金拨付程序，做到了项目资金专款专用。</w:t>
      </w:r>
    </w:p>
    <w:p>
      <w:pPr>
        <w:spacing w:line="58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（二）部门整体履职绩效分析。</w:t>
      </w:r>
    </w:p>
    <w:p>
      <w:pPr>
        <w:spacing w:line="580" w:lineRule="exact"/>
        <w:ind w:firstLine="640"/>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color w:val="auto"/>
          <w:sz w:val="32"/>
          <w:szCs w:val="24"/>
          <w:lang w:val="en-US" w:eastAsia="zh-CN"/>
        </w:rPr>
        <w:t>一是加强理论武装头脑。始终把习近平新时代中国特色社会主义思想、党的二十大精神等作为学习的重中之重，坚持不懈地把理论学习融入日常、抓在经常。对标对表完成县委第二巡察组反馈问题整改，科学安排部署，有力推动落实主题教育，扎实开展个人自学和集中研学</w:t>
      </w:r>
      <w:r>
        <w:rPr>
          <w:rFonts w:hint="default" w:ascii="仿宋_GB2312" w:hAnsi="仿宋_GB2312" w:eastAsia="仿宋_GB2312" w:cs="Times New Roman"/>
          <w:color w:val="auto"/>
          <w:sz w:val="32"/>
          <w:szCs w:val="24"/>
          <w:lang w:val="en-US" w:eastAsia="zh-CN"/>
        </w:rPr>
        <w:t>20</w:t>
      </w:r>
      <w:r>
        <w:rPr>
          <w:rFonts w:hint="eastAsia" w:ascii="仿宋_GB2312" w:hAnsi="仿宋_GB2312" w:eastAsia="仿宋_GB2312" w:cs="Times New Roman"/>
          <w:color w:val="auto"/>
          <w:sz w:val="32"/>
          <w:szCs w:val="24"/>
          <w:lang w:val="en-US" w:eastAsia="zh-CN"/>
        </w:rPr>
        <w:t>余次，党史专题研究</w:t>
      </w:r>
      <w:r>
        <w:rPr>
          <w:rFonts w:hint="default" w:ascii="仿宋_GB2312" w:hAnsi="仿宋_GB2312" w:eastAsia="仿宋_GB2312" w:cs="Times New Roman"/>
          <w:color w:val="auto"/>
          <w:sz w:val="32"/>
          <w:szCs w:val="24"/>
          <w:lang w:val="en-US" w:eastAsia="zh-CN"/>
        </w:rPr>
        <w:t>10</w:t>
      </w:r>
      <w:r>
        <w:rPr>
          <w:rFonts w:hint="eastAsia" w:ascii="仿宋_GB2312" w:hAnsi="仿宋_GB2312" w:eastAsia="仿宋_GB2312" w:cs="Times New Roman"/>
          <w:color w:val="auto"/>
          <w:sz w:val="32"/>
          <w:szCs w:val="24"/>
          <w:lang w:val="en-US" w:eastAsia="zh-CN"/>
        </w:rPr>
        <w:t xml:space="preserve">余次；依托“学习强国”、人民日报等平台，深学细悟《习近平著作选读》《习近平论党史和文献工作》等书目，常态跟进习近平总书记重要论述的学习领会，在以学铸魂增智中锤炼理想信念。 </w:t>
      </w:r>
    </w:p>
    <w:p>
      <w:pPr>
        <w:spacing w:line="580" w:lineRule="exact"/>
        <w:ind w:firstLine="640"/>
        <w:rPr>
          <w:rFonts w:hint="default" w:ascii="仿宋_GB2312" w:hAnsi="仿宋_GB2312" w:eastAsia="仿宋_GB2312" w:cs="Times New Roman"/>
          <w:color w:val="auto"/>
          <w:sz w:val="32"/>
          <w:szCs w:val="24"/>
          <w:lang w:val="en-US" w:eastAsia="zh-CN"/>
        </w:rPr>
      </w:pPr>
      <w:r>
        <w:rPr>
          <w:rFonts w:hint="eastAsia" w:ascii="仿宋_GB2312" w:hAnsi="仿宋_GB2312" w:eastAsia="仿宋_GB2312" w:cs="Times New Roman"/>
          <w:color w:val="auto"/>
          <w:sz w:val="32"/>
          <w:szCs w:val="24"/>
          <w:lang w:val="en-US" w:eastAsia="zh-CN"/>
        </w:rPr>
        <w:t>二是推动党史资料征编。先后编纂出版《中国共产党南江执政实录（</w:t>
      </w:r>
      <w:r>
        <w:rPr>
          <w:rFonts w:hint="default" w:ascii="仿宋_GB2312" w:hAnsi="仿宋_GB2312" w:eastAsia="仿宋_GB2312" w:cs="Times New Roman"/>
          <w:color w:val="auto"/>
          <w:sz w:val="32"/>
          <w:szCs w:val="24"/>
          <w:lang w:val="en-US" w:eastAsia="zh-CN"/>
        </w:rPr>
        <w:t>2022</w:t>
      </w:r>
      <w:r>
        <w:rPr>
          <w:rFonts w:hint="eastAsia" w:ascii="仿宋_GB2312" w:hAnsi="仿宋_GB2312" w:eastAsia="仿宋_GB2312" w:cs="Times New Roman"/>
          <w:color w:val="auto"/>
          <w:sz w:val="32"/>
          <w:szCs w:val="24"/>
          <w:lang w:val="en-US" w:eastAsia="zh-CN"/>
        </w:rPr>
        <w:t>）》《红四方面军在南江》（宣传篇、综合篇）等地方党史、革命史书籍。撰写《邓小平家风家教与廉洁文化重要论述的生成逻辑、内涵要义和实践价值》《巴山游击队斗争历程及精神研究》等文章，并分别参评邓小平诞辰纪念主题学术研讨会和在《四川党史》杂志、四川党史文献网、学习强国等平台刊载发表。《李先念主席在中南海接见了南江郑友铭一行》《红鱼洞水库建设历程》等口述史7篇。</w:t>
      </w:r>
    </w:p>
    <w:p>
      <w:pPr>
        <w:spacing w:line="580" w:lineRule="exact"/>
        <w:ind w:firstLine="640"/>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color w:val="auto"/>
          <w:sz w:val="32"/>
          <w:szCs w:val="24"/>
          <w:lang w:val="en-US" w:eastAsia="zh-CN"/>
        </w:rPr>
        <w:t>三是抓好党史宣传教育。深入县煤电公司、县商务局等单位开展“让红色之光照亮南江赶考之路”宣教活动。制作《巴山那年旗正红》等多部党史宣传教育专题片，并在“掌上南江</w:t>
      </w:r>
      <w:r>
        <w:rPr>
          <w:rFonts w:hint="default" w:ascii="仿宋_GB2312" w:hAnsi="仿宋_GB2312" w:eastAsia="仿宋_GB2312" w:cs="Times New Roman"/>
          <w:color w:val="auto"/>
          <w:sz w:val="32"/>
          <w:szCs w:val="24"/>
          <w:lang w:val="en-US" w:eastAsia="zh-CN"/>
        </w:rPr>
        <w:t>APP</w:t>
      </w:r>
      <w:r>
        <w:rPr>
          <w:rFonts w:hint="eastAsia" w:ascii="仿宋_GB2312" w:hAnsi="仿宋_GB2312" w:eastAsia="仿宋_GB2312" w:cs="Times New Roman"/>
          <w:color w:val="auto"/>
          <w:sz w:val="32"/>
          <w:szCs w:val="24"/>
          <w:lang w:val="en-US" w:eastAsia="zh-CN"/>
        </w:rPr>
        <w:t>”等平台展播。采编采写党史工作信息30余条，并在四川党史文献网、巴中史志网等官网刊载。会同县志办等单位，巩固提升</w:t>
      </w:r>
      <w:r>
        <w:rPr>
          <w:rFonts w:hint="default" w:ascii="仿宋_GB2312" w:hAnsi="仿宋_GB2312" w:eastAsia="仿宋_GB2312" w:cs="Times New Roman"/>
          <w:color w:val="auto"/>
          <w:sz w:val="32"/>
          <w:szCs w:val="24"/>
          <w:lang w:val="en-US" w:eastAsia="zh-CN"/>
        </w:rPr>
        <w:t>80</w:t>
      </w:r>
      <w:r>
        <w:rPr>
          <w:rFonts w:hint="eastAsia" w:ascii="仿宋_GB2312" w:hAnsi="仿宋_GB2312" w:eastAsia="仿宋_GB2312" w:cs="Times New Roman"/>
          <w:color w:val="auto"/>
          <w:sz w:val="32"/>
          <w:szCs w:val="24"/>
          <w:lang w:val="en-US" w:eastAsia="zh-CN"/>
        </w:rPr>
        <w:t>余处史志阅览室、史志文献专柜建设。先后选派干部赴市委党校、浙江省金华市等地考察学习。以史志宣教、合作交流为契机，向地方与个人赠送史志书籍</w:t>
      </w:r>
      <w:r>
        <w:rPr>
          <w:rFonts w:hint="default" w:ascii="仿宋_GB2312" w:hAnsi="仿宋_GB2312" w:eastAsia="仿宋_GB2312" w:cs="Times New Roman"/>
          <w:color w:val="auto"/>
          <w:sz w:val="32"/>
          <w:szCs w:val="24"/>
          <w:lang w:val="en-US" w:eastAsia="zh-CN"/>
        </w:rPr>
        <w:t>2000</w:t>
      </w:r>
      <w:r>
        <w:rPr>
          <w:rFonts w:hint="eastAsia" w:ascii="仿宋_GB2312" w:hAnsi="仿宋_GB2312" w:eastAsia="仿宋_GB2312" w:cs="Times New Roman"/>
          <w:color w:val="auto"/>
          <w:sz w:val="32"/>
          <w:szCs w:val="24"/>
          <w:lang w:val="en-US" w:eastAsia="zh-CN"/>
        </w:rPr>
        <w:t xml:space="preserve">余本，党史宣传教育触角和覆盖面得到进一步延伸。 </w:t>
      </w:r>
    </w:p>
    <w:p>
      <w:pPr>
        <w:spacing w:line="580" w:lineRule="exact"/>
        <w:ind w:firstLine="640"/>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color w:val="auto"/>
          <w:sz w:val="32"/>
          <w:szCs w:val="24"/>
          <w:lang w:val="en-US" w:eastAsia="zh-CN"/>
        </w:rPr>
        <w:t>四是开展史志工作研究。开展红色遗址、红色文物、烈士纪念设施等调查，深入重要遗址遗迹实地踏勘</w:t>
      </w:r>
      <w:r>
        <w:rPr>
          <w:rFonts w:hint="default" w:ascii="仿宋_GB2312" w:hAnsi="仿宋_GB2312" w:eastAsia="仿宋_GB2312" w:cs="Times New Roman"/>
          <w:color w:val="auto"/>
          <w:sz w:val="32"/>
          <w:szCs w:val="24"/>
          <w:lang w:val="en-US" w:eastAsia="zh-CN"/>
        </w:rPr>
        <w:t>50</w:t>
      </w:r>
      <w:r>
        <w:rPr>
          <w:rFonts w:hint="eastAsia" w:ascii="仿宋_GB2312" w:hAnsi="仿宋_GB2312" w:eastAsia="仿宋_GB2312" w:cs="Times New Roman"/>
          <w:color w:val="auto"/>
          <w:sz w:val="32"/>
          <w:szCs w:val="24"/>
          <w:lang w:val="en-US" w:eastAsia="zh-CN"/>
        </w:rPr>
        <w:t>余次、座谈访问</w:t>
      </w:r>
      <w:r>
        <w:rPr>
          <w:rFonts w:hint="default" w:ascii="仿宋_GB2312" w:hAnsi="仿宋_GB2312" w:eastAsia="仿宋_GB2312" w:cs="Times New Roman"/>
          <w:color w:val="auto"/>
          <w:sz w:val="32"/>
          <w:szCs w:val="24"/>
          <w:lang w:val="en-US" w:eastAsia="zh-CN"/>
        </w:rPr>
        <w:t>20</w:t>
      </w:r>
      <w:r>
        <w:rPr>
          <w:rFonts w:hint="eastAsia" w:ascii="仿宋_GB2312" w:hAnsi="仿宋_GB2312" w:eastAsia="仿宋_GB2312" w:cs="Times New Roman"/>
          <w:color w:val="auto"/>
          <w:sz w:val="32"/>
          <w:szCs w:val="24"/>
          <w:lang w:val="en-US" w:eastAsia="zh-CN"/>
        </w:rPr>
        <w:t>余次、查阅史料</w:t>
      </w:r>
      <w:r>
        <w:rPr>
          <w:rFonts w:hint="default" w:ascii="仿宋_GB2312" w:hAnsi="仿宋_GB2312" w:eastAsia="仿宋_GB2312" w:cs="Times New Roman"/>
          <w:color w:val="auto"/>
          <w:sz w:val="32"/>
          <w:szCs w:val="24"/>
          <w:lang w:val="en-US" w:eastAsia="zh-CN"/>
        </w:rPr>
        <w:t>30</w:t>
      </w:r>
      <w:r>
        <w:rPr>
          <w:rFonts w:hint="eastAsia" w:ascii="仿宋_GB2312" w:hAnsi="仿宋_GB2312" w:eastAsia="仿宋_GB2312" w:cs="Times New Roman"/>
          <w:color w:val="auto"/>
          <w:sz w:val="32"/>
          <w:szCs w:val="24"/>
          <w:lang w:val="en-US" w:eastAsia="zh-CN"/>
        </w:rPr>
        <w:t>余次。配合省、市主管部门，对县内红色革命遗迹开展进一步梳理、校核，补充采集信息资料，针对目前保护现状，推进分类施策，统筹保护。组织摄影家协会对全县</w:t>
      </w:r>
      <w:r>
        <w:rPr>
          <w:rFonts w:hint="default" w:ascii="仿宋_GB2312" w:hAnsi="仿宋_GB2312" w:eastAsia="仿宋_GB2312" w:cs="Times New Roman"/>
          <w:color w:val="auto"/>
          <w:sz w:val="32"/>
          <w:szCs w:val="24"/>
          <w:lang w:val="en-US" w:eastAsia="zh-CN"/>
        </w:rPr>
        <w:t>201</w:t>
      </w:r>
      <w:r>
        <w:rPr>
          <w:rFonts w:hint="eastAsia" w:ascii="仿宋_GB2312" w:hAnsi="仿宋_GB2312" w:eastAsia="仿宋_GB2312" w:cs="Times New Roman"/>
          <w:color w:val="auto"/>
          <w:sz w:val="32"/>
          <w:szCs w:val="24"/>
          <w:lang w:val="en-US" w:eastAsia="zh-CN"/>
        </w:rPr>
        <w:t xml:space="preserve">处普查中存在照片不清晰、遗址遗迹有变动的情况进行补拍、更新。与湖北红安、四川泸州、广元旺苍等党史部门常态对接，通过交换史志书籍、资料等方式，加强横向联络联系。与县委党校、县文广旅局、县志办、县退役军人事务局等，围绕地方党史课题研究、红色基因传承等，建立协作机制，实现信息共享、研究共推。 </w:t>
      </w:r>
    </w:p>
    <w:p>
      <w:pPr>
        <w:spacing w:line="580" w:lineRule="exact"/>
        <w:ind w:firstLine="640"/>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color w:val="auto"/>
          <w:sz w:val="32"/>
          <w:szCs w:val="24"/>
          <w:lang w:val="en-US" w:eastAsia="zh-CN"/>
        </w:rPr>
        <w:t>五是加强党史审读把关。年度完成《南江烈士纪念馆展陈大纲》《长赤苏维埃政府旧址陈列》《长赤县沙溪区苏维埃政府旧址陈列馆布展大纲》审读审看，提出修改意见</w:t>
      </w:r>
      <w:r>
        <w:rPr>
          <w:rFonts w:hint="default" w:ascii="仿宋_GB2312" w:hAnsi="仿宋_GB2312" w:eastAsia="仿宋_GB2312" w:cs="Times New Roman"/>
          <w:color w:val="auto"/>
          <w:sz w:val="32"/>
          <w:szCs w:val="24"/>
          <w:lang w:val="en-US" w:eastAsia="zh-CN"/>
        </w:rPr>
        <w:t>20</w:t>
      </w:r>
      <w:r>
        <w:rPr>
          <w:rFonts w:hint="eastAsia" w:ascii="仿宋_GB2312" w:hAnsi="仿宋_GB2312" w:eastAsia="仿宋_GB2312" w:cs="Times New Roman"/>
          <w:color w:val="auto"/>
          <w:sz w:val="32"/>
          <w:szCs w:val="24"/>
          <w:lang w:val="en-US" w:eastAsia="zh-CN"/>
        </w:rPr>
        <w:t>余条。完成巴中市中共党史学习教育基地、党史“七进</w:t>
      </w:r>
      <w:r>
        <w:rPr>
          <w:rFonts w:hint="default" w:ascii="仿宋_GB2312" w:hAnsi="仿宋_GB2312" w:eastAsia="仿宋_GB2312" w:cs="Times New Roman"/>
          <w:color w:val="auto"/>
          <w:sz w:val="32"/>
          <w:szCs w:val="24"/>
          <w:lang w:val="en-US" w:eastAsia="zh-CN"/>
        </w:rPr>
        <w:t>+</w:t>
      </w:r>
      <w:r>
        <w:rPr>
          <w:rFonts w:hint="eastAsia" w:ascii="仿宋_GB2312" w:hAnsi="仿宋_GB2312" w:eastAsia="仿宋_GB2312" w:cs="Times New Roman"/>
          <w:color w:val="auto"/>
          <w:sz w:val="32"/>
          <w:szCs w:val="24"/>
          <w:lang w:val="en-US" w:eastAsia="zh-CN"/>
        </w:rPr>
        <w:t>”示范点等申报命名授牌。同时，会同县烈管局等单位高质量完成烈士纪念馆解说词集中审读。</w:t>
      </w:r>
    </w:p>
    <w:p>
      <w:pPr>
        <w:numPr>
          <w:ilvl w:val="0"/>
          <w:numId w:val="0"/>
        </w:numPr>
        <w:spacing w:line="580" w:lineRule="exact"/>
        <w:ind w:firstLine="643" w:firstLineChars="200"/>
        <w:jc w:val="both"/>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（三）结果应用情况。</w:t>
      </w:r>
    </w:p>
    <w:p>
      <w:pPr>
        <w:spacing w:line="580" w:lineRule="exact"/>
        <w:ind w:firstLine="640"/>
        <w:rPr>
          <w:rFonts w:hint="eastAsia" w:ascii="仿宋_GB2312" w:hAnsi="仿宋_GB2312" w:eastAsia="仿宋_GB2312" w:cs="Times New Roman"/>
          <w:color w:val="auto"/>
          <w:sz w:val="32"/>
          <w:szCs w:val="24"/>
          <w:lang w:val="zh-CN" w:eastAsia="zh-CN"/>
        </w:rPr>
      </w:pPr>
      <w:r>
        <w:rPr>
          <w:rFonts w:hint="eastAsia" w:ascii="仿宋_GB2312" w:hAnsi="仿宋_GB2312" w:eastAsia="仿宋_GB2312" w:cs="Times New Roman"/>
          <w:color w:val="auto"/>
          <w:sz w:val="32"/>
          <w:szCs w:val="24"/>
          <w:lang w:val="zh-CN" w:eastAsia="zh-CN"/>
        </w:rPr>
        <w:t>202</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zh-CN" w:eastAsia="zh-CN"/>
        </w:rPr>
        <w:t>年度，县委党史研究室积极履职，强化管理，较好的完成了年度工作目标。通过加强预算收支管理，不断建立健全内部管理制度梳理内部管理流程，部门整体支出管理水平得到提升。</w:t>
      </w:r>
    </w:p>
    <w:p>
      <w:pPr>
        <w:spacing w:line="58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cs="Times New Roman"/>
          <w:b/>
          <w:color w:val="auto"/>
          <w:sz w:val="32"/>
          <w:szCs w:val="24"/>
          <w:lang w:val="en-US"/>
        </w:rPr>
        <w:t>（四）</w:t>
      </w:r>
      <w:r>
        <w:rPr>
          <w:rFonts w:hint="eastAsia" w:ascii="楷体_GB2312" w:hAnsi="楷体_GB2312" w:eastAsia="楷体_GB2312" w:cs="Times New Roman"/>
          <w:b/>
          <w:color w:val="auto"/>
          <w:sz w:val="32"/>
          <w:szCs w:val="24"/>
          <w:lang w:val="zh-CN"/>
        </w:rPr>
        <w:t>自评质</w:t>
      </w:r>
      <w:r>
        <w:rPr>
          <w:rFonts w:hint="eastAsia" w:ascii="楷体_GB2312" w:hAnsi="楷体_GB2312" w:eastAsia="楷体_GB2312"/>
          <w:b/>
          <w:color w:val="auto"/>
          <w:sz w:val="32"/>
          <w:szCs w:val="24"/>
          <w:lang w:val="zh-CN"/>
        </w:rPr>
        <w:t>量。</w:t>
      </w:r>
    </w:p>
    <w:p>
      <w:pPr>
        <w:spacing w:line="580" w:lineRule="exact"/>
        <w:ind w:firstLine="640"/>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color w:val="auto"/>
          <w:sz w:val="32"/>
          <w:szCs w:val="24"/>
          <w:lang w:val="en-US" w:eastAsia="zh-CN"/>
        </w:rPr>
        <w:t>根据对县委党史研究室2023年</w:t>
      </w:r>
      <w:r>
        <w:rPr>
          <w:rFonts w:hint="eastAsia" w:ascii="仿宋_GB2312" w:hAnsi="仿宋_GB2312" w:eastAsia="仿宋_GB2312" w:cs="Times New Roman"/>
          <w:color w:val="auto"/>
          <w:sz w:val="32"/>
          <w:szCs w:val="24"/>
          <w:lang w:val="zh-CN" w:eastAsia="zh-CN"/>
        </w:rPr>
        <w:t>度</w:t>
      </w:r>
      <w:r>
        <w:rPr>
          <w:rFonts w:hint="eastAsia" w:ascii="仿宋_GB2312" w:hAnsi="仿宋_GB2312" w:eastAsia="仿宋_GB2312" w:cs="Times New Roman"/>
          <w:color w:val="auto"/>
          <w:sz w:val="32"/>
          <w:szCs w:val="24"/>
          <w:lang w:val="en-US" w:eastAsia="zh-CN"/>
        </w:rPr>
        <w:t>部门整体支出项目绩效评价指标体系和绩效情况的检查，县委党史研究室整体绩效自评质量良好。</w:t>
      </w:r>
    </w:p>
    <w:p>
      <w:pPr>
        <w:spacing w:line="580" w:lineRule="exact"/>
        <w:ind w:firstLine="640"/>
        <w:outlineLvl w:val="1"/>
        <w:rPr>
          <w:rFonts w:hint="eastAsia" w:ascii="黑体" w:hAnsi="黑体" w:eastAsia="黑体"/>
          <w:color w:val="auto"/>
          <w:sz w:val="32"/>
          <w:szCs w:val="24"/>
          <w:lang w:val="en-US"/>
        </w:rPr>
      </w:pPr>
      <w:bookmarkStart w:id="52" w:name="_Toc22898"/>
      <w:r>
        <w:rPr>
          <w:rFonts w:hint="eastAsia" w:ascii="黑体" w:hAnsi="黑体" w:eastAsia="黑体"/>
          <w:color w:val="auto"/>
          <w:sz w:val="32"/>
          <w:szCs w:val="24"/>
          <w:lang w:val="en-US"/>
        </w:rPr>
        <w:t>四、评价结论及建议</w:t>
      </w:r>
      <w:bookmarkEnd w:id="52"/>
    </w:p>
    <w:p>
      <w:pPr>
        <w:spacing w:line="580" w:lineRule="exact"/>
        <w:ind w:firstLine="643"/>
        <w:rPr>
          <w:rFonts w:hint="eastAsia" w:ascii="仿宋_GB2312" w:hAnsi="仿宋_GB2312" w:eastAsia="仿宋_GB2312" w:cs="仿宋_GB2312"/>
          <w:color w:val="000000"/>
          <w:sz w:val="32"/>
          <w:szCs w:val="32"/>
          <w:shd w:val="clear" w:fill="FFFFFF"/>
          <w:lang w:val="en-US" w:eastAsia="zh-CN"/>
        </w:rPr>
      </w:pPr>
      <w:r>
        <w:rPr>
          <w:rFonts w:hint="eastAsia" w:ascii="楷体_GB2312" w:hAnsi="楷体_GB2312" w:eastAsia="楷体_GB2312"/>
          <w:b/>
          <w:color w:val="auto"/>
          <w:sz w:val="32"/>
          <w:szCs w:val="24"/>
          <w:lang w:val="zh-CN"/>
        </w:rPr>
        <w:t>（一）评价结论。</w:t>
      </w:r>
      <w:r>
        <w:rPr>
          <w:rFonts w:hint="eastAsia" w:ascii="仿宋_GB2312" w:hAnsi="仿宋_GB2312" w:eastAsia="仿宋_GB2312" w:cs="仿宋_GB2312"/>
          <w:color w:val="000000"/>
          <w:sz w:val="32"/>
          <w:szCs w:val="32"/>
          <w:shd w:val="clear" w:fill="FFFFFF"/>
          <w:lang w:val="en-US" w:eastAsia="zh-CN"/>
        </w:rPr>
        <w:t>通过自评，2023年</w:t>
      </w:r>
      <w:r>
        <w:rPr>
          <w:rFonts w:hint="eastAsia" w:ascii="仿宋_GB2312" w:hAnsi="仿宋_GB2312" w:eastAsia="仿宋_GB2312" w:cs="Times New Roman"/>
          <w:color w:val="auto"/>
          <w:sz w:val="32"/>
          <w:szCs w:val="24"/>
          <w:lang w:val="zh-CN" w:eastAsia="zh-CN"/>
        </w:rPr>
        <w:t>度</w:t>
      </w:r>
      <w:r>
        <w:rPr>
          <w:rFonts w:hint="eastAsia" w:ascii="仿宋_GB2312" w:hAnsi="仿宋_GB2312" w:eastAsia="仿宋_GB2312" w:cs="仿宋_GB2312"/>
          <w:color w:val="000000"/>
          <w:sz w:val="32"/>
          <w:szCs w:val="32"/>
          <w:shd w:val="clear" w:fill="FFFFFF"/>
          <w:lang w:val="en-US" w:eastAsia="zh-CN"/>
        </w:rPr>
        <w:t>的部门整体支出绩效自评结果为93分，主要在资金评价覆盖率和项目支出绩效管理上进行了部分扣分。</w:t>
      </w:r>
    </w:p>
    <w:p>
      <w:pPr>
        <w:spacing w:line="58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cs="Times New Roman"/>
          <w:b/>
          <w:color w:val="auto"/>
          <w:sz w:val="32"/>
          <w:szCs w:val="24"/>
          <w:lang w:val="zh-CN"/>
        </w:rPr>
        <w:t>（二）存在问题。</w:t>
      </w:r>
      <w:r>
        <w:rPr>
          <w:rFonts w:hint="eastAsia" w:ascii="仿宋_GB2312" w:hAnsi="仿宋_GB2312" w:eastAsia="仿宋_GB2312" w:cs="仿宋_GB2312"/>
          <w:color w:val="000000"/>
          <w:sz w:val="32"/>
          <w:szCs w:val="32"/>
          <w:shd w:val="clear" w:fill="FFFFFF"/>
          <w:lang w:val="en-US" w:eastAsia="zh-CN"/>
        </w:rPr>
        <w:t>单位无专业会计人员，绩效预算管理水平还有待进一步提高。</w:t>
      </w:r>
    </w:p>
    <w:p>
      <w:pPr>
        <w:spacing w:line="580" w:lineRule="exact"/>
        <w:ind w:firstLine="643"/>
        <w:rPr>
          <w:rFonts w:hint="default"/>
          <w:sz w:val="24"/>
          <w:szCs w:val="24"/>
          <w:lang w:val="zh-CN"/>
        </w:rPr>
      </w:pPr>
      <w:r>
        <w:rPr>
          <w:rFonts w:hint="eastAsia" w:ascii="楷体_GB2312" w:hAnsi="楷体_GB2312" w:eastAsia="楷体_GB2312" w:cs="Times New Roman"/>
          <w:b/>
          <w:color w:val="auto"/>
          <w:sz w:val="32"/>
          <w:szCs w:val="24"/>
          <w:lang w:val="zh-CN"/>
        </w:rPr>
        <w:t>（三）改进建议。</w:t>
      </w:r>
      <w:r>
        <w:rPr>
          <w:rFonts w:hint="eastAsia" w:ascii="仿宋_GB2312" w:hAnsi="仿宋_GB2312" w:eastAsia="仿宋_GB2312" w:cs="仿宋_GB2312"/>
          <w:color w:val="000000"/>
          <w:sz w:val="32"/>
          <w:szCs w:val="32"/>
          <w:shd w:val="clear" w:fill="FFFFFF"/>
          <w:lang w:val="en-US" w:eastAsia="zh-CN"/>
        </w:rPr>
        <w:t>加强年初预算项目支出的“绩效目标申报”编制和“财政支出绩效评价”专题培训，不断增强单位业务人员的业务水平。</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t>附表：</w:t>
      </w:r>
      <w:r>
        <w:rPr>
          <w:rFonts w:hint="eastAsia" w:hAnsi="Times New Roman" w:cs="Times New Roman"/>
          <w:color w:val="auto"/>
          <w:sz w:val="32"/>
          <w:szCs w:val="32"/>
          <w:highlight w:val="none"/>
          <w:lang w:val="en-US" w:eastAsia="zh-CN"/>
        </w:rPr>
        <w:t>部门预算项目支出绩效自评表（202</w:t>
      </w:r>
      <w:r>
        <w:rPr>
          <w:rFonts w:hint="eastAsia" w:cs="Times New Roman"/>
          <w:color w:val="auto"/>
          <w:sz w:val="32"/>
          <w:szCs w:val="32"/>
          <w:highlight w:val="none"/>
          <w:lang w:val="en-US" w:eastAsia="zh-CN"/>
        </w:rPr>
        <w:t>3</w:t>
      </w:r>
      <w:r>
        <w:rPr>
          <w:rFonts w:hint="eastAsia" w:hAnsi="Times New Roman" w:cs="Times New Roman"/>
          <w:color w:val="auto"/>
          <w:sz w:val="32"/>
          <w:szCs w:val="32"/>
          <w:highlight w:val="none"/>
          <w:lang w:val="en-US" w:eastAsia="zh-CN"/>
        </w:rPr>
        <w:t>年度）</w:t>
      </w:r>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sz w:val="32"/>
        </w:rPr>
      </w:pPr>
      <w:bookmarkStart w:id="53" w:name="_Toc15396618"/>
      <w:r>
        <w:rPr>
          <w:rFonts w:hint="eastAsia"/>
          <w:sz w:val="32"/>
          <w:szCs w:val="32"/>
        </w:rPr>
        <w:t>部门预算项目支出绩效自评表（2023年度）</w:t>
      </w:r>
    </w:p>
    <w:tbl>
      <w:tblPr>
        <w:tblStyle w:val="16"/>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30"/>
        <w:gridCol w:w="1075"/>
        <w:gridCol w:w="1348"/>
        <w:gridCol w:w="396"/>
        <w:gridCol w:w="1008"/>
        <w:gridCol w:w="396"/>
        <w:gridCol w:w="756"/>
        <w:gridCol w:w="486"/>
        <w:gridCol w:w="396"/>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5" w:hRule="atLeast"/>
        </w:trPr>
        <w:tc>
          <w:tcPr>
            <w:tcW w:w="9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51192221T000000153129-《中国共产党南江县执政实录》出版费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党史办</w:t>
            </w:r>
          </w:p>
        </w:tc>
        <w:tc>
          <w:tcPr>
            <w:tcW w:w="7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中国共产党南江县委员会党史研究室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根据县委</w:t>
            </w:r>
            <w:r>
              <w:rPr>
                <w:rFonts w:hint="eastAsia" w:ascii="宋体" w:hAnsi="宋体" w:cs="宋体"/>
                <w:i w:val="0"/>
                <w:iCs w:val="0"/>
                <w:color w:val="000000"/>
                <w:kern w:val="0"/>
                <w:sz w:val="18"/>
                <w:szCs w:val="18"/>
                <w:u w:val="none"/>
                <w:lang w:val="en-US" w:eastAsia="zh-CN" w:bidi="ar"/>
              </w:rPr>
              <w:t>、县</w:t>
            </w:r>
            <w:bookmarkStart w:id="67" w:name="_GoBack"/>
            <w:bookmarkEnd w:id="67"/>
            <w:r>
              <w:rPr>
                <w:rFonts w:ascii="宋体" w:hAnsi="宋体" w:eastAsia="宋体" w:cs="宋体"/>
                <w:i w:val="0"/>
                <w:iCs w:val="0"/>
                <w:color w:val="000000"/>
                <w:kern w:val="0"/>
                <w:sz w:val="18"/>
                <w:szCs w:val="18"/>
                <w:u w:val="none"/>
                <w:lang w:val="en-US" w:eastAsia="zh-CN" w:bidi="ar"/>
              </w:rPr>
              <w:t>政府工作安排，完成《中国共产党南江县执政实录》2022卷党史资料出版，预计投入经费8.1万元，以解决执政实录出版费用所需，实现预期效果，达到可出版水平。</w:t>
            </w:r>
          </w:p>
        </w:tc>
        <w:tc>
          <w:tcPr>
            <w:tcW w:w="3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按时完成《中国共产党南江县执政实录》2022卷党史资料的设计制版、印刷（含校对稿、送审稿、送审样书和最终成书印制）、装订、运输以及制作成书的PDF电子文档。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通过委托三方代理机构确定市场资质信誉良好的公司，与成交公司签订合同，服务方履行完合同并获得单位验收合格后开具合同验收单，财务凭验收合格单按合同金额支付出版印刷费。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8.1</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7.425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91.67</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预计印刷印刷《中国共产党南江县执政实录》2022卷数量。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《中国共产党南江县执政实录》验收合格率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《中国共产党南江县执政实录》出版工作完成率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留存南江县2022年重大项目、重点工作等党史资料，以备后查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读者满意度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投入经费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67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《中国共产党南江县执政实录》2022卷</w:t>
            </w:r>
            <w:r>
              <w:rPr>
                <w:rFonts w:hint="eastAsia" w:ascii="宋体" w:hAnsi="宋体" w:cs="宋体"/>
                <w:i w:val="0"/>
                <w:iCs w:val="0"/>
                <w:color w:val="000000"/>
                <w:kern w:val="0"/>
                <w:sz w:val="18"/>
                <w:szCs w:val="18"/>
                <w:u w:val="none"/>
                <w:lang w:val="en-US" w:eastAsia="zh-CN" w:bidi="ar"/>
              </w:rPr>
              <w:t>读者反馈编写质量高，印刷精美。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6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合理规划财政预算，按时完成资金支付行为。</w:t>
            </w:r>
          </w:p>
        </w:tc>
      </w:tr>
    </w:tbl>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46"/>
      <w:bookmarkEnd w:id="53"/>
      <w:bookmarkStart w:id="54" w:name="_Toc15396619"/>
    </w:p>
    <w:p>
      <w:pPr>
        <w:pStyle w:val="6"/>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4"/>
    </w:p>
    <w:p>
      <w:pPr>
        <w:pStyle w:val="6"/>
        <w:rPr>
          <w:rFonts w:ascii="仿宋" w:hAnsi="仿宋" w:eastAsia="仿宋"/>
        </w:rPr>
      </w:pPr>
      <w:bookmarkStart w:id="55" w:name="_Toc15396620"/>
      <w:r>
        <w:rPr>
          <w:rFonts w:hint="eastAsia" w:ascii="仿宋" w:hAnsi="仿宋" w:eastAsia="仿宋"/>
          <w:b w:val="0"/>
        </w:rPr>
        <w:t>二、收</w:t>
      </w:r>
      <w:r>
        <w:rPr>
          <w:rStyle w:val="30"/>
          <w:rFonts w:hint="eastAsia" w:ascii="仿宋" w:hAnsi="仿宋" w:eastAsia="仿宋"/>
          <w:b w:val="0"/>
          <w:bCs w:val="0"/>
        </w:rPr>
        <w:t>入决算表</w:t>
      </w:r>
      <w:bookmarkEnd w:id="55"/>
    </w:p>
    <w:p>
      <w:pPr>
        <w:pStyle w:val="6"/>
        <w:rPr>
          <w:rFonts w:ascii="仿宋" w:hAnsi="仿宋" w:eastAsia="仿宋"/>
        </w:rPr>
      </w:pPr>
      <w:bookmarkStart w:id="56"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6"/>
    </w:p>
    <w:p>
      <w:pPr>
        <w:pStyle w:val="6"/>
        <w:rPr>
          <w:rFonts w:ascii="仿宋" w:hAnsi="仿宋" w:eastAsia="仿宋"/>
          <w:b w:val="0"/>
        </w:rPr>
      </w:pPr>
      <w:bookmarkStart w:id="57"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7"/>
    </w:p>
    <w:p>
      <w:pPr>
        <w:pStyle w:val="6"/>
        <w:rPr>
          <w:rStyle w:val="30"/>
          <w:rFonts w:ascii="仿宋" w:hAnsi="仿宋" w:eastAsia="仿宋"/>
          <w:b w:val="0"/>
          <w:bCs w:val="0"/>
        </w:rPr>
      </w:pPr>
      <w:bookmarkStart w:id="5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8"/>
      <w:bookmarkStart w:id="59" w:name="_Toc15396624"/>
    </w:p>
    <w:p>
      <w:pPr>
        <w:pStyle w:val="6"/>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9"/>
    </w:p>
    <w:p>
      <w:pPr>
        <w:pStyle w:val="6"/>
        <w:rPr>
          <w:rFonts w:ascii="仿宋" w:hAnsi="仿宋" w:eastAsia="仿宋"/>
        </w:rPr>
      </w:pPr>
      <w:bookmarkStart w:id="60"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0"/>
    </w:p>
    <w:p>
      <w:pPr>
        <w:pStyle w:val="6"/>
        <w:rPr>
          <w:rFonts w:ascii="仿宋" w:hAnsi="仿宋" w:eastAsia="仿宋"/>
        </w:rPr>
      </w:pPr>
      <w:bookmarkStart w:id="61"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1"/>
    </w:p>
    <w:p>
      <w:pPr>
        <w:pStyle w:val="6"/>
        <w:rPr>
          <w:rFonts w:ascii="仿宋" w:hAnsi="仿宋" w:eastAsia="仿宋"/>
        </w:rPr>
      </w:pPr>
      <w:bookmarkStart w:id="62"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2"/>
    </w:p>
    <w:p>
      <w:pPr>
        <w:pStyle w:val="6"/>
        <w:rPr>
          <w:rFonts w:ascii="仿宋" w:hAnsi="仿宋" w:eastAsia="仿宋"/>
        </w:rPr>
      </w:pPr>
      <w:bookmarkStart w:id="63" w:name="_Toc15396628"/>
      <w:r>
        <w:rPr>
          <w:rStyle w:val="30"/>
          <w:rFonts w:hint="eastAsia" w:ascii="仿宋" w:hAnsi="仿宋" w:eastAsia="仿宋"/>
          <w:b w:val="0"/>
          <w:bCs w:val="0"/>
        </w:rPr>
        <w:t>十、</w:t>
      </w:r>
      <w:bookmarkEnd w:id="63"/>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6"/>
        <w:rPr>
          <w:rFonts w:ascii="仿宋" w:hAnsi="仿宋" w:eastAsia="仿宋"/>
        </w:rPr>
      </w:pPr>
      <w:bookmarkStart w:id="64" w:name="_Toc15396629"/>
      <w:r>
        <w:rPr>
          <w:rStyle w:val="30"/>
          <w:rFonts w:hint="eastAsia" w:ascii="仿宋" w:hAnsi="仿宋" w:eastAsia="仿宋"/>
          <w:b w:val="0"/>
          <w:bCs w:val="0"/>
        </w:rPr>
        <w:t>十一、</w:t>
      </w:r>
      <w:bookmarkEnd w:id="64"/>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6"/>
        <w:rPr>
          <w:rFonts w:ascii="仿宋" w:hAnsi="仿宋" w:eastAsia="仿宋"/>
        </w:rPr>
      </w:pPr>
      <w:bookmarkStart w:id="65" w:name="_Toc15396630"/>
      <w:r>
        <w:rPr>
          <w:rStyle w:val="30"/>
          <w:rFonts w:hint="eastAsia" w:ascii="仿宋" w:hAnsi="仿宋" w:eastAsia="仿宋"/>
          <w:b w:val="0"/>
          <w:bCs w:val="0"/>
        </w:rPr>
        <w:t>十二、</w:t>
      </w:r>
      <w:bookmarkEnd w:id="65"/>
      <w:r>
        <w:rPr>
          <w:rStyle w:val="30"/>
          <w:rFonts w:hint="eastAsia" w:ascii="仿宋" w:hAnsi="仿宋" w:eastAsia="仿宋"/>
          <w:b w:val="0"/>
          <w:bCs w:val="0"/>
        </w:rPr>
        <w:t>国有资本经营预算财政拨款支出决算表</w:t>
      </w:r>
    </w:p>
    <w:p>
      <w:pPr>
        <w:pStyle w:val="6"/>
        <w:rPr>
          <w:rFonts w:eastAsia="仿宋"/>
        </w:rPr>
      </w:pPr>
      <w:bookmarkStart w:id="66" w:name="_Toc15396631"/>
      <w:r>
        <w:rPr>
          <w:rStyle w:val="30"/>
          <w:rFonts w:hint="eastAsia" w:ascii="仿宋" w:hAnsi="仿宋" w:eastAsia="仿宋"/>
          <w:b w:val="0"/>
          <w:bCs w:val="0"/>
        </w:rPr>
        <w:t>十三、</w:t>
      </w:r>
      <w:bookmarkEnd w:id="66"/>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56A1833"/>
    <w:multiLevelType w:val="singleLevel"/>
    <w:tmpl w:val="D56A1833"/>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WYyYjg1YjE3ZGQ4ZGRhM2ZlOWRlYmMyNWFkZ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344121"/>
    <w:rsid w:val="03DC2831"/>
    <w:rsid w:val="081B5E94"/>
    <w:rsid w:val="088B7D49"/>
    <w:rsid w:val="08C90E5A"/>
    <w:rsid w:val="0A2032A3"/>
    <w:rsid w:val="0B8A37D8"/>
    <w:rsid w:val="0F5FFB2F"/>
    <w:rsid w:val="0FFFCF60"/>
    <w:rsid w:val="10C055FF"/>
    <w:rsid w:val="118107EC"/>
    <w:rsid w:val="11DD6519"/>
    <w:rsid w:val="16BB723D"/>
    <w:rsid w:val="18015F3F"/>
    <w:rsid w:val="1BE8440E"/>
    <w:rsid w:val="1D155CEE"/>
    <w:rsid w:val="1FDBBF84"/>
    <w:rsid w:val="20F57F95"/>
    <w:rsid w:val="22C001FB"/>
    <w:rsid w:val="240371BF"/>
    <w:rsid w:val="25711CC6"/>
    <w:rsid w:val="25C741E6"/>
    <w:rsid w:val="276F80C0"/>
    <w:rsid w:val="27842671"/>
    <w:rsid w:val="29FD04D3"/>
    <w:rsid w:val="2ABE7A3E"/>
    <w:rsid w:val="2AFF09B6"/>
    <w:rsid w:val="2BF975A2"/>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63C5F59"/>
    <w:rsid w:val="48BF60AB"/>
    <w:rsid w:val="493C27E9"/>
    <w:rsid w:val="496F39ED"/>
    <w:rsid w:val="49FF41D3"/>
    <w:rsid w:val="4BE068DB"/>
    <w:rsid w:val="4BF6002B"/>
    <w:rsid w:val="4BFFC6BE"/>
    <w:rsid w:val="4ECE2238"/>
    <w:rsid w:val="51DB4B86"/>
    <w:rsid w:val="51F64DB0"/>
    <w:rsid w:val="55333C3E"/>
    <w:rsid w:val="5A2613A3"/>
    <w:rsid w:val="5F67802D"/>
    <w:rsid w:val="5F7DC4F2"/>
    <w:rsid w:val="5FB36814"/>
    <w:rsid w:val="5FBB8E56"/>
    <w:rsid w:val="5FFB5535"/>
    <w:rsid w:val="64CA39A1"/>
    <w:rsid w:val="68C92D32"/>
    <w:rsid w:val="69630ADE"/>
    <w:rsid w:val="69BD5F13"/>
    <w:rsid w:val="69FB0B4B"/>
    <w:rsid w:val="6AB95B7D"/>
    <w:rsid w:val="6BFFE1FB"/>
    <w:rsid w:val="6C4A05C8"/>
    <w:rsid w:val="6D3B1A89"/>
    <w:rsid w:val="6DB7D8A3"/>
    <w:rsid w:val="6EC78701"/>
    <w:rsid w:val="6F7A5481"/>
    <w:rsid w:val="6FFE07A9"/>
    <w:rsid w:val="71BF4EC2"/>
    <w:rsid w:val="71F27074"/>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4127DD"/>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0"/>
    <w:rPr>
      <w:rFonts w:hint="default"/>
      <w:sz w:val="24"/>
      <w:szCs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5"/>
    <w:qFormat/>
    <w:uiPriority w:val="9"/>
    <w:rPr>
      <w:rFonts w:ascii="Times New Roman" w:hAnsi="Times New Roman"/>
      <w:b/>
      <w:bCs/>
      <w:kern w:val="44"/>
      <w:sz w:val="44"/>
      <w:szCs w:val="44"/>
    </w:rPr>
  </w:style>
  <w:style w:type="character" w:customStyle="1" w:styleId="30">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16"/>
    <w:basedOn w:val="17"/>
    <w:qFormat/>
    <w:uiPriority w:val="0"/>
    <w:rPr>
      <w:rFonts w:hint="eastAsia" w:asci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收、支决算总计变动情况（金额：万元）</a:t>
            </a:r>
          </a:p>
        </c:rich>
      </c:tx>
      <c:layout/>
      <c:overlay val="0"/>
      <c:spPr>
        <a:noFill/>
        <a:ln>
          <a:noFill/>
        </a:ln>
        <a:effectLst/>
      </c:spPr>
    </c:title>
    <c:autoTitleDeleted val="0"/>
    <c:plotArea>
      <c:layout>
        <c:manualLayout>
          <c:layoutTarget val="inner"/>
          <c:xMode val="edge"/>
          <c:yMode val="edge"/>
          <c:x val="0.0614399613433196"/>
          <c:y val="0.161920951976201"/>
          <c:w val="0.908359507127325"/>
          <c:h val="0.735316617084573"/>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2022年收入</c:v>
                </c:pt>
                <c:pt idx="1">
                  <c:v>2023年收入</c:v>
                </c:pt>
                <c:pt idx="2">
                  <c:v>2022年支出</c:v>
                </c:pt>
                <c:pt idx="3">
                  <c:v>2022年支出</c:v>
                </c:pt>
              </c:strCache>
            </c:strRef>
          </c:cat>
          <c:val>
            <c:numRef>
              <c:f>Sheet1!$B$1:$B$4</c:f>
              <c:numCache>
                <c:formatCode>General</c:formatCode>
                <c:ptCount val="4"/>
                <c:pt idx="0">
                  <c:v>98.31</c:v>
                </c:pt>
                <c:pt idx="1">
                  <c:v>83.97</c:v>
                </c:pt>
                <c:pt idx="2">
                  <c:v>98.31</c:v>
                </c:pt>
                <c:pt idx="3">
                  <c:v>83.97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Sheet1!$A$1:$A$4</c:f>
              <c:strCache>
                <c:ptCount val="4"/>
                <c:pt idx="0">
                  <c:v>2022年收入</c:v>
                </c:pt>
                <c:pt idx="1">
                  <c:v>2023年收入</c:v>
                </c:pt>
                <c:pt idx="2">
                  <c:v>2022年支出</c:v>
                </c:pt>
                <c:pt idx="3">
                  <c:v>2022年支出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Sheet1!$A$1:$A$4</c:f>
              <c:strCache>
                <c:ptCount val="4"/>
                <c:pt idx="0">
                  <c:v>2022年收入</c:v>
                </c:pt>
                <c:pt idx="1">
                  <c:v>2023年收入</c:v>
                </c:pt>
                <c:pt idx="2">
                  <c:v>2022年支出</c:v>
                </c:pt>
                <c:pt idx="3">
                  <c:v>2022年支出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279436660"/>
        <c:axId val="717340445"/>
      </c:barChart>
      <c:catAx>
        <c:axId val="2794366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7340445"/>
        <c:crosses val="autoZero"/>
        <c:auto val="1"/>
        <c:lblAlgn val="ctr"/>
        <c:lblOffset val="100"/>
        <c:noMultiLvlLbl val="0"/>
      </c:catAx>
      <c:valAx>
        <c:axId val="71734044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4366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收入决算结构（金额：万元）</a:t>
            </a:r>
          </a:p>
        </c:rich>
      </c:tx>
      <c:layout>
        <c:manualLayout>
          <c:xMode val="edge"/>
          <c:yMode val="edge"/>
          <c:x val="0.279052911331239"/>
          <c:y val="0.184870378240544"/>
        </c:manualLayout>
      </c:layout>
      <c:overlay val="0"/>
      <c:spPr>
        <a:noFill/>
        <a:ln>
          <a:noFill/>
        </a:ln>
        <a:effectLst/>
      </c:spPr>
    </c:title>
    <c:autoTitleDeleted val="0"/>
    <c:plotArea>
      <c:layout/>
      <c:pieChart>
        <c:varyColors val="1"/>
        <c:ser>
          <c:idx val="0"/>
          <c:order val="0"/>
          <c:tx>
            <c:strRef>
              <c:f>Sheet1!#REF!</c:f>
              <c:strCache>
                <c:ptCount val="1"/>
                <c:pt idx="0">
                  <c:v/>
                </c:pt>
              </c:strCache>
            </c:strRef>
          </c:tx>
          <c:spPr/>
          <c:explosion val="0"/>
          <c:dPt>
            <c:idx val="0"/>
            <c:bubble3D val="0"/>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83.97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351775791253926"/>
          <c:y val="0.922864428389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支出决算结构（金额：万元）</a:t>
            </a:r>
          </a:p>
        </c:rich>
      </c:tx>
      <c:layout>
        <c:manualLayout>
          <c:xMode val="edge"/>
          <c:yMode val="edge"/>
          <c:x val="0.268180719980672"/>
          <c:y val="0.118411000763942"/>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76.55</c:v>
                </c:pt>
                <c:pt idx="1">
                  <c:v>7.41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90130466296207"/>
          <c:y val="0.8905016552075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财政拨款收、支决算总计变动情况（金额：万元）</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2022年财政拨款收入</c:v>
                </c:pt>
                <c:pt idx="1">
                  <c:v>2023年财政拨款收入</c:v>
                </c:pt>
                <c:pt idx="2">
                  <c:v>2022年财政拨款支出</c:v>
                </c:pt>
                <c:pt idx="3">
                  <c:v>2022年财政拨款支出</c:v>
                </c:pt>
              </c:strCache>
            </c:strRef>
          </c:cat>
          <c:val>
            <c:numRef>
              <c:f>Sheet1!$B$2:$B$5</c:f>
              <c:numCache>
                <c:formatCode>General</c:formatCode>
                <c:ptCount val="4"/>
                <c:pt idx="0">
                  <c:v>98.31</c:v>
                </c:pt>
                <c:pt idx="1">
                  <c:v>83.97</c:v>
                </c:pt>
                <c:pt idx="2">
                  <c:v>98.31</c:v>
                </c:pt>
                <c:pt idx="3">
                  <c:v>83.97</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2022年财政拨款收入</c:v>
                </c:pt>
                <c:pt idx="1">
                  <c:v>2023年财政拨款收入</c:v>
                </c:pt>
                <c:pt idx="2">
                  <c:v>2022年财政拨款支出</c:v>
                </c:pt>
                <c:pt idx="3">
                  <c:v>2022年财政拨款支出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2022年财政拨款收入</c:v>
                </c:pt>
                <c:pt idx="1">
                  <c:v>2023年财政拨款收入</c:v>
                </c:pt>
                <c:pt idx="2">
                  <c:v>2022年财政拨款支出</c:v>
                </c:pt>
                <c:pt idx="3">
                  <c:v>2022年财政拨款支出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740099441"/>
        <c:axId val="509455032"/>
      </c:barChart>
      <c:catAx>
        <c:axId val="7400994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455032"/>
        <c:crosses val="autoZero"/>
        <c:auto val="1"/>
        <c:lblAlgn val="ctr"/>
        <c:lblOffset val="100"/>
        <c:noMultiLvlLbl val="0"/>
      </c:catAx>
      <c:valAx>
        <c:axId val="50945503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9944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baseline="0">
                <a:solidFill>
                  <a:schemeClr val="tx1">
                    <a:lumMod val="75000"/>
                    <a:lumOff val="25000"/>
                  </a:schemeClr>
                </a:solidFill>
                <a:latin typeface="+mn-lt"/>
                <a:ea typeface="+mn-ea"/>
                <a:cs typeface="+mn-cs"/>
              </a:defRPr>
            </a:pPr>
            <a:r>
              <a:rPr sz="1080"/>
              <a:t>一般公共预算财政拨款支出决算变动情况（金额：万元）</a:t>
            </a:r>
            <a:endParaRPr sz="108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2022年度一般公共预算财政拨款支出</c:v>
                </c:pt>
                <c:pt idx="1">
                  <c:v>2023年度一般公共预算财政拨款支出</c:v>
                </c:pt>
              </c:strCache>
            </c:strRef>
          </c:cat>
          <c:val>
            <c:numRef>
              <c:f>Sheet1!$B$2:$B$3</c:f>
              <c:numCache>
                <c:formatCode>General</c:formatCode>
                <c:ptCount val="2"/>
                <c:pt idx="0">
                  <c:v>98.31</c:v>
                </c:pt>
                <c:pt idx="1">
                  <c:v>83.97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2022年度一般公共预算财政拨款支出</c:v>
                </c:pt>
                <c:pt idx="1">
                  <c:v>2023年度一般公共预算财政拨款支出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2022年度一般公共预算财政拨款支出</c:v>
                </c:pt>
                <c:pt idx="1">
                  <c:v>2023年度一般公共预算财政拨款支出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901578808"/>
        <c:axId val="166879111"/>
      </c:barChart>
      <c:catAx>
        <c:axId val="901578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879111"/>
        <c:crosses val="autoZero"/>
        <c:auto val="1"/>
        <c:lblAlgn val="ctr"/>
        <c:lblOffset val="100"/>
        <c:noMultiLvlLbl val="0"/>
      </c:catAx>
      <c:valAx>
        <c:axId val="1668791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578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一般公共预算财政拨款支出决算结构（金额：万元）</a:t>
            </a:r>
          </a:p>
        </c:rich>
      </c:tx>
      <c:layout>
        <c:manualLayout>
          <c:xMode val="edge"/>
          <c:yMode val="edge"/>
          <c:x val="0.0978497221551099"/>
          <c:y val="0.0754113345521024"/>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65.49</c:v>
                </c:pt>
                <c:pt idx="1">
                  <c:v>8.99</c:v>
                </c:pt>
                <c:pt idx="2">
                  <c:v>3.92</c:v>
                </c:pt>
                <c:pt idx="3">
                  <c:v>5.56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20741725054361"/>
          <c:y val="0.922864428389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6947</Words>
  <Characters>7527</Characters>
  <Lines>54</Lines>
  <Paragraphs>15</Paragraphs>
  <TotalTime>7</TotalTime>
  <ScaleCrop>false</ScaleCrop>
  <LinksUpToDate>false</LinksUpToDate>
  <CharactersWithSpaces>7551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2024-09-11T09:04:00Z</cp:lastPrinted>
  <dcterms:modified xsi:type="dcterms:W3CDTF">2024-09-12T03:14:40Z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4F33BCF9DA9144668E1DC6108512AD2F_13</vt:lpwstr>
  </property>
</Properties>
</file>