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hAnsi="宋体"/>
          <w:szCs w:val="21"/>
        </w:rPr>
      </w:pPr>
      <w:bookmarkStart w:id="0" w:name="_Toc15306267"/>
    </w:p>
    <w:p>
      <w:pPr>
        <w:pStyle w:val="15"/>
        <w:spacing w:beforeLines="0" w:before="93"/>
      </w:pPr>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1" w:name="_Toc15396475"/>
      <w:bookmarkStart w:id="2" w:name="_Toc15378441"/>
      <w:bookmarkStart w:id="3" w:name="_Toc15377425"/>
      <w:bookmarkStart w:id="4" w:name="_Toc15377193"/>
      <w:bookmarkStart w:id="5" w:name="_Toc15396597"/>
      <w:r>
        <w:rPr>
          <w:rFonts w:ascii="方正小标宋简体" w:eastAsia="方正小标宋简体" w:cs="方正小标宋简体" w:hAnsi="方正小标宋简体" w:hint="eastAsia"/>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cs="方正小标宋简体" w:hAnsi="方正小标宋简体"/>
          <w:sz w:val="72"/>
          <w:szCs w:val="72"/>
          <w:lang w:eastAsia="zh-CN"/>
        </w:rPr>
      </w:pPr>
      <w:bookmarkStart w:id="6" w:name="_Toc15377426"/>
      <w:bookmarkStart w:id="7" w:name="_Toc15396476"/>
      <w:bookmarkStart w:id="8" w:name="_Toc15396598"/>
      <w:bookmarkStart w:id="9" w:name="_Toc15377194"/>
      <w:bookmarkStart w:id="10" w:name="_Toc15378442"/>
      <w:bookmarkStart w:id="11" w:name="_Toc15306268"/>
      <w:bookmarkEnd w:id="0"/>
      <w:r>
        <w:rPr>
          <w:rFonts w:ascii="方正小标宋简体" w:eastAsia="方正小标宋简体" w:cs="方正小标宋简体" w:hAnsi="方正小标宋简体" w:hint="eastAsia"/>
          <w:sz w:val="72"/>
          <w:szCs w:val="72"/>
          <w:lang w:eastAsia="zh-CN"/>
        </w:rPr>
        <w:t>南江县天池镇卫生院</w:t>
      </w:r>
    </w:p>
    <w:p>
      <w:pPr>
        <w:adjustRightInd w:val="0"/>
        <w:snapToGrid w:val="0"/>
        <w:spacing w:line="360" w:lineRule="auto"/>
        <w:jc w:val="center"/>
        <w:outlineLvl w:val="0"/>
        <w:rPr>
          <w:rFonts w:ascii="方正小标宋简体" w:eastAsia="方正小标宋简体" w:cs="方正小标宋简体" w:hAnsi="方正小标宋简体"/>
          <w:sz w:val="72"/>
          <w:szCs w:val="72"/>
        </w:rPr>
      </w:pPr>
      <w:r>
        <w:rPr>
          <w:rFonts w:ascii="方正小标宋简体" w:eastAsia="方正小标宋简体" w:cs="方正小标宋简体" w:hAnsi="方正小标宋简体" w:hint="eastAsia"/>
          <w:sz w:val="72"/>
          <w:szCs w:val="72"/>
        </w:rPr>
        <w:t>单位决算</w:t>
      </w:r>
      <w:bookmarkEnd w:id="6"/>
      <w:bookmarkEnd w:id="7"/>
      <w:bookmarkEnd w:id="8"/>
      <w:bookmarkEnd w:id="9"/>
      <w:bookmarkEnd w:id="10"/>
      <w:bookmarkEnd w:id="11"/>
    </w:p>
    <w:p>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t>目录</w:t>
      </w:r>
    </w:p>
    <w:p>
      <w:pPr>
        <w:widowControl/>
        <w:jc w:val="center"/>
        <w:rPr>
          <w:rFonts w:ascii="黑体" w:eastAsia="黑体" w:cs="Arial" w:hAnsi="黑体"/>
          <w:sz w:val="28"/>
          <w:szCs w:val="28"/>
        </w:rPr>
      </w:pPr>
    </w:p>
    <w:p>
      <w:pPr>
        <w:pStyle w:val="22"/>
        <w:tabs>
          <w:tab w:val="right" w:leader="dot" w:pos="8296"/>
        </w:tabs>
      </w:pPr>
      <w:r>
        <w:rPr>
          <w:rFonts w:hint="eastAsia"/>
        </w:rPr>
        <w:t>公开时间：202</w:t>
      </w:r>
      <w:r>
        <w:t>4</w:t>
      </w:r>
      <w:r>
        <w:rPr>
          <w:rFonts w:hint="eastAsia"/>
        </w:rPr>
        <w:t>年9月</w:t>
      </w:r>
      <w:r>
        <w:t>13</w:t>
      </w:r>
      <w:r>
        <w:rPr>
          <w:rFonts w:hint="eastAsia"/>
        </w:rPr>
        <w:t>日</w:t>
      </w:r>
    </w:p>
    <w:p/>
    <w:p>
      <w:pPr>
        <w:pStyle w:val="22"/>
        <w:tabs>
          <w:tab w:val="right" w:leader="dot" w:pos="8296"/>
        </w:tabs>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单位概况</w:t>
      </w:r>
    </w:p>
    <w:p>
      <w:pPr>
        <w:pStyle w:val="23"/>
        <w:tabs>
          <w:tab w:val="right" w:leader="dot" w:pos="8296"/>
        </w:tabs>
        <w:adjustRightInd w:val="0"/>
        <w:snapToGrid w:val="0"/>
        <w:spacing w:line="440" w:lineRule="exact"/>
        <w:jc w:val="left"/>
        <w:rPr>
          <w:sz w:val="24"/>
        </w:rPr>
      </w:pPr>
      <w:r>
        <w:rPr>
          <w:rFonts w:hint="eastAsia"/>
          <w:sz w:val="24"/>
        </w:rPr>
        <w:t>一、主要职责</w:t>
      </w:r>
    </w:p>
    <w:p>
      <w:pPr>
        <w:pStyle w:val="23"/>
        <w:tabs>
          <w:tab w:val="right" w:leader="dot" w:pos="8296"/>
        </w:tabs>
        <w:adjustRightInd w:val="0"/>
        <w:snapToGrid w:val="0"/>
        <w:spacing w:line="440" w:lineRule="exact"/>
        <w:jc w:val="left"/>
      </w:pPr>
      <w:r>
        <w:rPr>
          <w:rFonts w:hint="eastAsia"/>
          <w:sz w:val="24"/>
        </w:rPr>
        <w:t>二、机构设置</w:t>
      </w:r>
    </w:p>
    <w:p>
      <w:pPr>
        <w:pStyle w:val="22"/>
        <w:tabs>
          <w:tab w:val="right" w:leader="dot" w:pos="8296"/>
        </w:tabs>
        <w:adjustRightInd w:val="0"/>
        <w:snapToGrid w:val="0"/>
        <w:spacing w:before="0" w:line="440" w:lineRule="exact"/>
        <w:jc w:val="left"/>
        <w:rPr>
          <w:sz w:val="24"/>
          <w:szCs w:val="24"/>
        </w:rPr>
      </w:pPr>
      <w:r>
        <w:rPr>
          <w:rFonts w:hint="eastAsia"/>
          <w:sz w:val="24"/>
        </w:rPr>
        <w:t>第二部分 2023年度单位决算情况说明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一、收入支出决算总体情况说明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二、收入决算情况说明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三、支出决算情况说明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四、财政拨款收入支出决算总体情况说明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五、一般公共预算财政拨款支出决算情况说明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六、一般公共预算财政拨款基本支出决算情况说明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七、财政拨款“三公”经费支出决算情况说明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八、政府性基金预算支出决算情况说明</w:t>
      </w:r>
    </w:p>
    <w:p>
      <w:pPr>
        <w:pStyle w:val="23"/>
        <w:tabs>
          <w:tab w:val="right" w:leader="dot" w:pos="8296"/>
        </w:tabs>
        <w:adjustRightInd w:val="0"/>
        <w:snapToGrid w:val="0"/>
        <w:spacing w:line="440" w:lineRule="exact"/>
        <w:jc w:val="left"/>
        <w:rPr>
          <w:sz w:val="24"/>
        </w:rPr>
      </w:pPr>
      <w:r>
        <w:rPr>
          <w:rFonts w:hint="eastAsia"/>
          <w:sz w:val="24"/>
        </w:rPr>
        <w:t>九、国有资本经营预算支出决算情况说明</w:t>
      </w:r>
    </w:p>
    <w:p>
      <w:pPr>
        <w:pStyle w:val="23"/>
        <w:tabs>
          <w:tab w:val="right" w:leader="dot" w:pos="8296"/>
        </w:tabs>
        <w:adjustRightInd w:val="0"/>
        <w:snapToGrid w:val="0"/>
        <w:spacing w:line="440" w:lineRule="exact"/>
        <w:jc w:val="left"/>
        <w:rPr>
          <w:sz w:val="24"/>
        </w:rPr>
      </w:pPr>
      <w:r>
        <w:rPr>
          <w:rFonts w:hint="eastAsia"/>
          <w:sz w:val="24"/>
        </w:rPr>
        <w:t>十、其他重要事项的情况说明</w:t>
      </w:r>
    </w:p>
    <w:p>
      <w:pPr>
        <w:pStyle w:val="22"/>
        <w:tabs>
          <w:tab w:val="right" w:leader="dot" w:pos="8296"/>
        </w:tabs>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p>
    <w:p>
      <w:pPr>
        <w:pStyle w:val="22"/>
        <w:tabs>
          <w:tab w:val="right" w:leader="dot" w:pos="8296"/>
        </w:tabs>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p>
    <w:p>
      <w:pPr>
        <w:pStyle w:val="22"/>
        <w:tabs>
          <w:tab w:val="right" w:leader="dot" w:pos="8296"/>
        </w:tabs>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p>
    <w:p>
      <w:pPr>
        <w:pStyle w:val="23"/>
        <w:tabs>
          <w:tab w:val="right" w:leader="dot" w:pos="8296"/>
        </w:tabs>
        <w:adjustRightInd w:val="0"/>
        <w:snapToGrid w:val="0"/>
        <w:spacing w:line="440" w:lineRule="exact"/>
        <w:jc w:val="left"/>
        <w:rPr>
          <w:sz w:val="24"/>
        </w:rPr>
      </w:pPr>
      <w:r>
        <w:rPr>
          <w:rFonts w:hint="eastAsia"/>
          <w:sz w:val="24"/>
        </w:rPr>
        <w:t>一、收入支出决算总表</w:t>
      </w:r>
    </w:p>
    <w:p>
      <w:pPr>
        <w:pStyle w:val="23"/>
        <w:tabs>
          <w:tab w:val="right" w:leader="dot" w:pos="8296"/>
        </w:tabs>
        <w:adjustRightInd w:val="0"/>
        <w:snapToGrid w:val="0"/>
        <w:spacing w:line="440" w:lineRule="exact"/>
        <w:jc w:val="left"/>
        <w:rPr>
          <w:sz w:val="24"/>
        </w:rPr>
      </w:pPr>
      <w:r>
        <w:rPr>
          <w:rFonts w:hint="eastAsia"/>
          <w:sz w:val="24"/>
        </w:rPr>
        <w:t>二、收入决算表</w:t>
      </w:r>
    </w:p>
    <w:p>
      <w:pPr>
        <w:pStyle w:val="23"/>
        <w:tabs>
          <w:tab w:val="right" w:leader="dot" w:pos="8296"/>
        </w:tabs>
        <w:adjustRightInd w:val="0"/>
        <w:snapToGrid w:val="0"/>
        <w:spacing w:line="440" w:lineRule="exact"/>
        <w:jc w:val="left"/>
        <w:rPr>
          <w:sz w:val="24"/>
        </w:rPr>
      </w:pPr>
      <w:r>
        <w:rPr>
          <w:rFonts w:hint="eastAsia"/>
          <w:sz w:val="24"/>
        </w:rPr>
        <w:t>三、支出决算表</w:t>
      </w:r>
    </w:p>
    <w:p>
      <w:pPr>
        <w:pStyle w:val="23"/>
        <w:tabs>
          <w:tab w:val="right" w:leader="dot" w:pos="8296"/>
        </w:tabs>
        <w:adjustRightInd w:val="0"/>
        <w:snapToGrid w:val="0"/>
        <w:spacing w:line="440" w:lineRule="exact"/>
        <w:jc w:val="left"/>
        <w:rPr>
          <w:sz w:val="24"/>
        </w:rPr>
      </w:pPr>
      <w:r>
        <w:rPr>
          <w:rFonts w:hint="eastAsia"/>
          <w:sz w:val="24"/>
        </w:rPr>
        <w:t>四、财政拨款收入支出决算总表</w:t>
      </w:r>
    </w:p>
    <w:p>
      <w:pPr>
        <w:pStyle w:val="23"/>
        <w:tabs>
          <w:tab w:val="right" w:leader="dot" w:pos="8296"/>
        </w:tabs>
        <w:adjustRightInd w:val="0"/>
        <w:snapToGrid w:val="0"/>
        <w:spacing w:line="440" w:lineRule="exact"/>
        <w:jc w:val="left"/>
        <w:rPr>
          <w:sz w:val="24"/>
        </w:rPr>
      </w:pPr>
      <w:r>
        <w:rPr>
          <w:rFonts w:hint="eastAsia"/>
          <w:sz w:val="24"/>
        </w:rPr>
        <w:t>五、财政拨款支出决算明细表</w:t>
      </w:r>
    </w:p>
    <w:p>
      <w:pPr>
        <w:pStyle w:val="23"/>
        <w:tabs>
          <w:tab w:val="right" w:leader="dot" w:pos="8296"/>
        </w:tabs>
        <w:adjustRightInd w:val="0"/>
        <w:snapToGrid w:val="0"/>
        <w:spacing w:line="440" w:lineRule="exact"/>
        <w:jc w:val="left"/>
        <w:rPr>
          <w:sz w:val="24"/>
        </w:rPr>
      </w:pPr>
      <w:r>
        <w:rPr>
          <w:rFonts w:hint="eastAsia"/>
          <w:sz w:val="24"/>
        </w:rPr>
        <w:t>六、一般公共预算财政拨款支出决算表</w:t>
      </w:r>
    </w:p>
    <w:p>
      <w:pPr>
        <w:pStyle w:val="23"/>
        <w:tabs>
          <w:tab w:val="right" w:leader="dot" w:pos="8296"/>
        </w:tabs>
        <w:adjustRightInd w:val="0"/>
        <w:snapToGrid w:val="0"/>
        <w:spacing w:line="440" w:lineRule="exact"/>
        <w:jc w:val="left"/>
        <w:rPr>
          <w:sz w:val="24"/>
        </w:rPr>
      </w:pPr>
      <w:r>
        <w:rPr>
          <w:rFonts w:hint="eastAsia"/>
          <w:sz w:val="24"/>
        </w:rPr>
        <w:t>七、一般公共预算财政拨款支出决算明细表</w:t>
      </w:r>
    </w:p>
    <w:p>
      <w:pPr>
        <w:pStyle w:val="23"/>
        <w:tabs>
          <w:tab w:val="right" w:leader="dot" w:pos="8296"/>
        </w:tabs>
        <w:adjustRightInd w:val="0"/>
        <w:snapToGrid w:val="0"/>
        <w:spacing w:line="440" w:lineRule="exact"/>
        <w:jc w:val="left"/>
        <w:rPr>
          <w:sz w:val="24"/>
        </w:rPr>
      </w:pPr>
      <w:r>
        <w:rPr>
          <w:rFonts w:hint="eastAsia"/>
          <w:sz w:val="24"/>
        </w:rPr>
        <w:t>八、一般公共预算财政拨款基本支出决算明细表</w:t>
      </w:r>
    </w:p>
    <w:p>
      <w:pPr>
        <w:pStyle w:val="23"/>
        <w:tabs>
          <w:tab w:val="right" w:leader="dot" w:pos="8296"/>
        </w:tabs>
        <w:adjustRightInd w:val="0"/>
        <w:snapToGrid w:val="0"/>
        <w:spacing w:line="440" w:lineRule="exact"/>
        <w:jc w:val="left"/>
        <w:rPr>
          <w:sz w:val="24"/>
        </w:rPr>
      </w:pPr>
      <w:r>
        <w:rPr>
          <w:rFonts w:hint="eastAsia"/>
          <w:sz w:val="24"/>
        </w:rPr>
        <w:t>九、一般公共预算财政拨款项目支出决算表</w:t>
      </w:r>
    </w:p>
    <w:p>
      <w:pPr>
        <w:pStyle w:val="23"/>
        <w:tabs>
          <w:tab w:val="right" w:leader="dot" w:pos="8296"/>
        </w:tabs>
        <w:adjustRightInd w:val="0"/>
        <w:snapToGrid w:val="0"/>
        <w:spacing w:line="440" w:lineRule="exact"/>
        <w:jc w:val="left"/>
        <w:rPr>
          <w:sz w:val="24"/>
        </w:rPr>
      </w:pPr>
      <w:r>
        <w:rPr>
          <w:rFonts w:hint="eastAsia"/>
          <w:sz w:val="24"/>
        </w:rPr>
        <w:t>十、政府性基金预算财政拨款收入支出决算表</w:t>
      </w:r>
    </w:p>
    <w:p>
      <w:pPr>
        <w:pStyle w:val="23"/>
        <w:tabs>
          <w:tab w:val="right" w:leader="dot" w:pos="8296"/>
        </w:tabs>
        <w:adjustRightInd w:val="0"/>
        <w:snapToGrid w:val="0"/>
        <w:spacing w:line="440" w:lineRule="exact"/>
        <w:jc w:val="left"/>
        <w:rPr>
          <w:sz w:val="24"/>
        </w:rPr>
      </w:pPr>
      <w:r>
        <w:rPr>
          <w:rFonts w:hint="eastAsia"/>
          <w:sz w:val="24"/>
        </w:rPr>
        <w:t>十一、国有资本经营预算财政拨款收入支出决算表</w:t>
      </w:r>
    </w:p>
    <w:p>
      <w:pPr>
        <w:pStyle w:val="23"/>
        <w:tabs>
          <w:tab w:val="right" w:leader="dot" w:pos="8296"/>
        </w:tabs>
        <w:adjustRightInd w:val="0"/>
        <w:snapToGrid w:val="0"/>
        <w:spacing w:line="440" w:lineRule="exact"/>
        <w:jc w:val="left"/>
        <w:rPr>
          <w:sz w:val="24"/>
        </w:rPr>
      </w:pPr>
      <w:r>
        <w:rPr>
          <w:rFonts w:hint="eastAsia"/>
          <w:sz w:val="24"/>
        </w:rPr>
        <w:t>十二、国有资本经营预算财政拨款支出决算表</w:t>
      </w:r>
    </w:p>
    <w:p>
      <w:pPr>
        <w:pStyle w:val="23"/>
        <w:tabs>
          <w:tab w:val="right" w:leader="dot" w:pos="8296"/>
        </w:tabs>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pPr>
        <w:pStyle w:val="1"/>
        <w:keepNext/>
        <w:keepLines/>
        <w:numPr>
          <w:ilvl w:val="0"/>
          <w:numId w:val="1"/>
        </w:numPr>
        <w:spacing w:before="340" w:after="330" w:line="576" w:lineRule="auto"/>
        <w:jc w:val="center"/>
        <w:rPr>
          <w:rFonts w:ascii="黑体" w:eastAsia="黑体" w:hAnsi="黑体" w:hint="eastAsia"/>
          <w:color w:val="auto"/>
          <w:kern w:val="44"/>
          <w:sz w:val="44"/>
          <w:szCs w:val="24"/>
          <w:lang w:val="zh-CN"/>
        </w:rPr>
      </w:pPr>
      <w:bookmarkEnd w:id="12"/>
      <w:bookmarkEnd w:id="13"/>
      <w:r>
        <w:rPr>
          <w:rFonts w:ascii="黑体" w:eastAsia="黑体" w:hAnsi="黑体" w:hint="eastAsia"/>
          <w:color w:val="auto"/>
          <w:kern w:val="44"/>
          <w:sz w:val="44"/>
          <w:szCs w:val="24"/>
          <w:lang w:val="zh-CN"/>
        </w:rPr>
        <w:t>单位概况</w:t>
      </w:r>
    </w:p>
    <w:p>
      <w:pPr>
        <w:pStyle w:val="1"/>
        <w:keepNext/>
        <w:keepLines/>
        <w:spacing w:before="340" w:after="330" w:line="576" w:lineRule="auto"/>
        <w:jc w:val="both"/>
        <w:outlineLvl w:val="0"/>
        <w:rPr>
          <w:rFonts w:ascii="黑体" w:eastAsia="黑体" w:hAnsi="黑体" w:hint="eastAsia"/>
          <w:color w:val="auto"/>
          <w:kern w:val="2"/>
          <w:sz w:val="32"/>
          <w:szCs w:val="24"/>
          <w:lang w:val="zh-CN"/>
        </w:rPr>
      </w:pPr>
      <w:r>
        <w:rPr>
          <w:rFonts w:ascii="黑体" w:eastAsia="黑体" w:hAnsi="黑体" w:hint="eastAsia"/>
          <w:color w:val="000000"/>
          <w:kern w:val="2"/>
          <w:sz w:val="32"/>
          <w:szCs w:val="24"/>
          <w:lang w:val="zh-CN"/>
        </w:rPr>
        <w:t>一、主要</w:t>
      </w:r>
      <w:r>
        <w:rPr>
          <w:rFonts w:ascii="黑体" w:eastAsia="黑体" w:hAnsi="黑体" w:hint="eastAsia"/>
          <w:color w:val="auto"/>
          <w:kern w:val="2"/>
          <w:sz w:val="32"/>
          <w:szCs w:val="24"/>
          <w:lang w:val="zh-CN"/>
        </w:rPr>
        <w:t>职责</w:t>
      </w:r>
    </w:p>
    <w:p>
      <w:pPr>
        <w:ind w:firstLineChars="200" w:firstLine="640"/>
        <w:rPr>
          <w:rFonts w:ascii="仿宋_GB2312" w:eastAsia="仿宋_GB2312" w:hAnsi="新宋体" w:hint="eastAsia"/>
          <w:color w:val="auto"/>
          <w:sz w:val="32"/>
          <w:szCs w:val="24"/>
        </w:rPr>
      </w:pPr>
      <w:r>
        <w:rPr>
          <w:rFonts w:ascii="仿宋_GB2312" w:eastAsia="仿宋_GB2312" w:hAnsi="新宋体" w:hint="eastAsia"/>
          <w:color w:val="auto"/>
          <w:sz w:val="32"/>
          <w:szCs w:val="24"/>
        </w:rPr>
        <w:t>以公共卫生服务为主，综合提供卫生行政</w:t>
      </w:r>
      <w:r>
        <w:rPr>
          <w:rFonts w:ascii="仿宋_GB2312" w:eastAsia="仿宋_GB2312" w:hAnsi="新宋体" w:hint="eastAsia"/>
          <w:color w:val="auto"/>
          <w:sz w:val="32"/>
          <w:szCs w:val="24"/>
          <w:lang w:eastAsia="zh-CN"/>
        </w:rPr>
        <w:t>、</w:t>
      </w:r>
      <w:r>
        <w:rPr>
          <w:rFonts w:ascii="仿宋_GB2312" w:eastAsia="仿宋_GB2312" w:hAnsi="新宋体" w:hint="eastAsia"/>
          <w:color w:val="auto"/>
          <w:sz w:val="32"/>
          <w:szCs w:val="24"/>
        </w:rPr>
        <w:t>预防保健和基本医疗服务，其主要职能职责：</w:t>
      </w:r>
    </w:p>
    <w:p>
      <w:pPr>
        <w:ind w:firstLineChars="196" w:firstLine="627"/>
        <w:rPr>
          <w:rFonts w:ascii="仿宋_GB2312" w:eastAsia="仿宋_GB2312" w:hAnsi="新宋体" w:hint="eastAsia"/>
          <w:color w:val="auto"/>
          <w:sz w:val="32"/>
          <w:szCs w:val="24"/>
        </w:rPr>
      </w:pPr>
      <w:r>
        <w:rPr>
          <w:rFonts w:ascii="仿宋_GB2312" w:eastAsia="仿宋_GB2312" w:hAnsi="新宋体" w:hint="eastAsia"/>
          <w:color w:val="auto"/>
          <w:sz w:val="32"/>
          <w:szCs w:val="24"/>
          <w:lang w:val="en-US" w:eastAsia="zh-CN"/>
        </w:rPr>
        <w:t>（一）</w:t>
      </w:r>
      <w:r>
        <w:rPr>
          <w:rFonts w:ascii="仿宋_GB2312" w:eastAsia="仿宋_GB2312" w:hAnsi="新宋体" w:hint="eastAsia"/>
          <w:color w:val="auto"/>
          <w:sz w:val="32"/>
          <w:szCs w:val="24"/>
        </w:rPr>
        <w:t xml:space="preserve">贯彻执行卫生工作法律、法规和方针、政策，组织实施国家卫生标准和技术规范。 </w:t>
      </w:r>
    </w:p>
    <w:p>
      <w:pPr>
        <w:spacing w:line="500" w:lineRule="exact"/>
        <w:rPr>
          <w:rFonts w:ascii="仿宋_GB2312" w:eastAsia="仿宋_GB2312" w:hAnsi="Times New Roman" w:hint="eastAsia"/>
          <w:color w:val="auto"/>
          <w:sz w:val="32"/>
          <w:szCs w:val="24"/>
        </w:rPr>
      </w:pPr>
      <w:r>
        <w:rPr>
          <w:rFonts w:ascii="仿宋_GB2312" w:eastAsia="仿宋_GB2312" w:hAnsi="Times New Roman" w:hint="eastAsia"/>
          <w:color w:val="auto"/>
          <w:sz w:val="32"/>
          <w:szCs w:val="24"/>
        </w:rPr>
        <w:t xml:space="preserve">   </w:t>
      </w:r>
      <w:r>
        <w:rPr>
          <w:rFonts w:ascii="仿宋_GB2312" w:eastAsia="仿宋_GB2312" w:hAnsi="Times New Roman" w:hint="eastAsia"/>
          <w:color w:val="auto"/>
          <w:sz w:val="32"/>
          <w:szCs w:val="24"/>
          <w:lang w:eastAsia="zh-CN"/>
        </w:rPr>
        <w:t>（二）</w:t>
      </w:r>
      <w:r>
        <w:rPr>
          <w:rFonts w:ascii="仿宋_GB2312" w:eastAsia="仿宋_GB2312" w:hAnsi="Times New Roman" w:hint="eastAsia"/>
          <w:color w:val="auto"/>
          <w:sz w:val="32"/>
          <w:szCs w:val="24"/>
        </w:rPr>
        <w:t>疾病预防与控制：坚持预防为主的方针，协助处理农村重大疫情和公共卫生突发事件，协助重点控制严重危害农民身体健康的结核病、艾滋病等传染病和地方病、职业病、寄生虫病等疾病</w:t>
      </w:r>
      <w:r>
        <w:rPr>
          <w:rFonts w:ascii="仿宋_GB2312" w:eastAsia="仿宋_GB2312" w:hAnsi="Times New Roman"/>
          <w:color w:val="auto"/>
          <w:sz w:val="32"/>
          <w:szCs w:val="24"/>
        </w:rPr>
        <w:t>；</w:t>
      </w:r>
      <w:r>
        <w:rPr>
          <w:rFonts w:ascii="仿宋_GB2312" w:eastAsia="仿宋_GB2312" w:hAnsi="Times New Roman" w:hint="eastAsia"/>
          <w:color w:val="auto"/>
          <w:sz w:val="32"/>
          <w:szCs w:val="24"/>
        </w:rPr>
        <w:t>实施免疫规划，为艾滋病感染者和艾滋病患者提供预防保健咨询服务等。</w:t>
      </w:r>
    </w:p>
    <w:p>
      <w:pPr>
        <w:spacing w:line="500" w:lineRule="exact"/>
        <w:rPr>
          <w:rFonts w:ascii="仿宋_GB2312" w:eastAsia="仿宋_GB2312" w:hAnsi="Times New Roman" w:hint="eastAsia"/>
          <w:color w:val="auto"/>
          <w:sz w:val="32"/>
          <w:szCs w:val="24"/>
        </w:rPr>
      </w:pPr>
      <w:r>
        <w:rPr>
          <w:rFonts w:ascii="仿宋_GB2312" w:eastAsia="仿宋_GB2312" w:hAnsi="Times New Roman" w:hint="eastAsia"/>
          <w:color w:val="auto"/>
          <w:sz w:val="32"/>
          <w:szCs w:val="24"/>
        </w:rPr>
        <w:t xml:space="preserve">    </w:t>
      </w:r>
      <w:r>
        <w:rPr>
          <w:rFonts w:ascii="仿宋_GB2312" w:eastAsia="仿宋_GB2312" w:hAnsi="Times New Roman" w:hint="eastAsia"/>
          <w:color w:val="auto"/>
          <w:sz w:val="32"/>
          <w:szCs w:val="24"/>
          <w:lang w:eastAsia="zh-CN"/>
        </w:rPr>
        <w:t>（三）</w:t>
      </w:r>
      <w:r>
        <w:rPr>
          <w:rFonts w:ascii="仿宋_GB2312" w:eastAsia="仿宋_GB2312" w:hAnsi="Times New Roman" w:hint="eastAsia"/>
          <w:color w:val="auto"/>
          <w:sz w:val="32"/>
          <w:szCs w:val="24"/>
        </w:rPr>
        <w:t>妇幼保健：农村妇女</w:t>
      </w:r>
      <w:r>
        <w:rPr>
          <w:rFonts w:ascii="仿宋_GB2312" w:eastAsia="仿宋_GB2312" w:hAnsi="Times New Roman"/>
          <w:color w:val="auto"/>
          <w:sz w:val="32"/>
          <w:szCs w:val="24"/>
        </w:rPr>
        <w:t>疾病</w:t>
      </w:r>
      <w:r>
        <w:rPr>
          <w:rFonts w:ascii="仿宋_GB2312" w:eastAsia="仿宋_GB2312" w:hAnsi="Times New Roman" w:hint="eastAsia"/>
          <w:color w:val="auto"/>
          <w:sz w:val="32"/>
          <w:szCs w:val="24"/>
        </w:rPr>
        <w:t>普查、孕产妇建卡管理、产后访视与指导、高危孕产妇筛查及转诊</w:t>
      </w:r>
      <w:r>
        <w:rPr>
          <w:rFonts w:ascii="仿宋_GB2312" w:eastAsia="仿宋_GB2312" w:hAnsi="Times New Roman" w:hint="eastAsia"/>
          <w:color w:val="auto"/>
          <w:sz w:val="32"/>
          <w:szCs w:val="24"/>
          <w:lang w:eastAsia="zh-CN"/>
        </w:rPr>
        <w:t>、</w:t>
      </w:r>
      <w:r>
        <w:rPr>
          <w:rFonts w:ascii="仿宋_GB2312" w:eastAsia="仿宋_GB2312" w:hAnsi="Times New Roman" w:hint="eastAsia"/>
          <w:color w:val="auto"/>
          <w:sz w:val="32"/>
          <w:szCs w:val="24"/>
          <w:lang w:val="en-US" w:eastAsia="zh-CN"/>
        </w:rPr>
        <w:t>0-6岁儿童健康体检、</w:t>
      </w:r>
      <w:r>
        <w:rPr>
          <w:rFonts w:ascii="仿宋_GB2312" w:eastAsia="仿宋_GB2312" w:hAnsi="Times New Roman" w:hint="eastAsia"/>
          <w:color w:val="auto"/>
          <w:sz w:val="32"/>
          <w:szCs w:val="24"/>
        </w:rPr>
        <w:t>儿童生长发育监测与指导，托幼机构卫生保健管理等。</w:t>
      </w:r>
    </w:p>
    <w:p>
      <w:pPr>
        <w:spacing w:line="500" w:lineRule="exact"/>
        <w:rPr>
          <w:rFonts w:ascii="仿宋_GB2312" w:eastAsia="仿宋_GB2312" w:hAnsi="Times New Roman" w:hint="eastAsia"/>
          <w:color w:val="auto"/>
          <w:sz w:val="32"/>
          <w:szCs w:val="24"/>
        </w:rPr>
      </w:pPr>
      <w:r>
        <w:rPr>
          <w:rFonts w:ascii="仿宋_GB2312" w:eastAsia="仿宋_GB2312" w:hAnsi="Times New Roman" w:hint="eastAsia"/>
          <w:color w:val="auto"/>
          <w:sz w:val="32"/>
          <w:szCs w:val="24"/>
        </w:rPr>
        <w:t xml:space="preserve">    </w:t>
      </w:r>
      <w:r>
        <w:rPr>
          <w:rFonts w:ascii="仿宋_GB2312" w:eastAsia="仿宋_GB2312" w:hAnsi="Times New Roman" w:hint="eastAsia"/>
          <w:color w:val="auto"/>
          <w:sz w:val="32"/>
          <w:szCs w:val="24"/>
          <w:lang w:val="en-US" w:eastAsia="zh-CN"/>
        </w:rPr>
        <w:t>（四）</w:t>
      </w:r>
      <w:r>
        <w:rPr>
          <w:rFonts w:ascii="仿宋_GB2312" w:eastAsia="仿宋_GB2312" w:hAnsi="Times New Roman" w:hint="eastAsia"/>
          <w:color w:val="auto"/>
          <w:sz w:val="32"/>
          <w:szCs w:val="24"/>
        </w:rPr>
        <w:t>基本医疗：一般常见病、多发病的诊治，现场救护，慢性病筛查和重点慢性病病例管理，精神病患者管理，转诊服务等。</w:t>
      </w:r>
    </w:p>
    <w:p>
      <w:pPr>
        <w:spacing w:line="500" w:lineRule="exact"/>
        <w:ind w:firstLine="640"/>
        <w:rPr>
          <w:rFonts w:ascii="仿宋_GB2312" w:eastAsia="仿宋_GB2312" w:hAnsi="Times New Roman" w:hint="eastAsia"/>
          <w:color w:val="auto"/>
          <w:sz w:val="32"/>
          <w:szCs w:val="24"/>
        </w:rPr>
      </w:pPr>
      <w:r>
        <w:rPr>
          <w:rFonts w:ascii="仿宋_GB2312" w:eastAsia="仿宋_GB2312" w:hAnsi="Times New Roman" w:hint="eastAsia"/>
          <w:color w:val="auto"/>
          <w:sz w:val="32"/>
          <w:szCs w:val="24"/>
          <w:lang w:val="en-US" w:eastAsia="zh-CN"/>
        </w:rPr>
        <w:t>（五）</w:t>
      </w:r>
      <w:r>
        <w:rPr>
          <w:rFonts w:ascii="仿宋_GB2312" w:eastAsia="仿宋_GB2312" w:hAnsi="Times New Roman" w:hint="eastAsia"/>
          <w:color w:val="auto"/>
          <w:sz w:val="32"/>
          <w:szCs w:val="24"/>
        </w:rPr>
        <w:t>健康教育：普及疾病预防和卫生保健知识，开展青春期、更年期保健知识的咨询及指导。进行健康档案管理，引导和帮助农民建立良好的卫生习惯，破除迷信，倡导科学、文明、健康的生活方式。</w:t>
      </w:r>
    </w:p>
    <w:p>
      <w:pPr>
        <w:spacing w:line="500" w:lineRule="exact"/>
        <w:ind w:firstLine="640"/>
        <w:rPr>
          <w:rFonts w:ascii="仿宋_GB2312" w:eastAsia="仿宋_GB2312" w:hAnsi="Times New Roman" w:hint="eastAsia"/>
          <w:color w:val="auto"/>
          <w:sz w:val="32"/>
          <w:szCs w:val="24"/>
        </w:rPr>
      </w:pPr>
      <w:r>
        <w:rPr>
          <w:rFonts w:ascii="仿宋_GB2312" w:eastAsia="仿宋_GB2312" w:hAnsi="Times New Roman" w:hint="eastAsia"/>
          <w:color w:val="auto"/>
          <w:sz w:val="32"/>
          <w:szCs w:val="24"/>
          <w:lang w:eastAsia="zh-CN"/>
        </w:rPr>
        <w:t>（六）</w:t>
      </w:r>
      <w:r>
        <w:rPr>
          <w:rFonts w:ascii="仿宋_GB2312" w:eastAsia="仿宋_GB2312" w:hAnsi="Times New Roman" w:hint="eastAsia"/>
          <w:color w:val="auto"/>
          <w:sz w:val="32"/>
          <w:szCs w:val="24"/>
        </w:rPr>
        <w:t>抓好辖区内公共卫生管理和服务及卫生监督</w:t>
      </w:r>
      <w:r>
        <w:rPr>
          <w:rFonts w:ascii="仿宋_GB2312" w:eastAsia="仿宋_GB2312" w:hAnsi="Times New Roman" w:hint="eastAsia"/>
          <w:color w:val="auto"/>
          <w:sz w:val="32"/>
          <w:szCs w:val="24"/>
          <w:lang w:eastAsia="zh-CN"/>
        </w:rPr>
        <w:t>协管</w:t>
      </w:r>
      <w:r>
        <w:rPr>
          <w:rFonts w:ascii="仿宋_GB2312" w:eastAsia="仿宋_GB2312" w:hAnsi="Times New Roman" w:hint="eastAsia"/>
          <w:color w:val="auto"/>
          <w:sz w:val="32"/>
          <w:szCs w:val="24"/>
        </w:rPr>
        <w:t>工作；协助镇政府开展</w:t>
      </w:r>
      <w:r>
        <w:rPr>
          <w:rFonts w:ascii="仿宋_GB2312" w:eastAsia="仿宋_GB2312" w:hAnsi="Times New Roman" w:hint="eastAsia"/>
          <w:color w:val="auto"/>
          <w:sz w:val="32"/>
          <w:szCs w:val="24"/>
          <w:lang w:eastAsia="zh-CN"/>
        </w:rPr>
        <w:t>好城乡居民</w:t>
      </w:r>
      <w:r>
        <w:rPr>
          <w:rFonts w:ascii="仿宋_GB2312" w:eastAsia="仿宋_GB2312" w:hAnsi="Times New Roman" w:hint="eastAsia"/>
          <w:color w:val="auto"/>
          <w:sz w:val="32"/>
          <w:szCs w:val="24"/>
        </w:rPr>
        <w:t>医疗</w:t>
      </w:r>
      <w:r>
        <w:rPr>
          <w:rFonts w:ascii="仿宋_GB2312" w:eastAsia="仿宋_GB2312" w:hAnsi="Times New Roman" w:hint="eastAsia"/>
          <w:color w:val="auto"/>
          <w:sz w:val="32"/>
          <w:szCs w:val="24"/>
          <w:lang w:eastAsia="zh-CN"/>
        </w:rPr>
        <w:t>保险</w:t>
      </w:r>
      <w:r>
        <w:rPr>
          <w:rFonts w:ascii="仿宋_GB2312" w:eastAsia="仿宋_GB2312" w:hAnsi="Times New Roman" w:hint="eastAsia"/>
          <w:color w:val="auto"/>
          <w:sz w:val="32"/>
          <w:szCs w:val="24"/>
        </w:rPr>
        <w:t>宣传、咨询、发动等工作；承担区域内公共卫生信息收集与报告等任务；处理突发公共卫生事件；对村卫生室进行一</w:t>
      </w:r>
      <w:r>
        <w:rPr>
          <w:rFonts w:ascii="仿宋_GB2312" w:eastAsia="仿宋_GB2312" w:hAnsi="Times New Roman" w:hint="eastAsia"/>
          <w:color w:val="auto"/>
          <w:sz w:val="32"/>
          <w:szCs w:val="24"/>
          <w:lang w:eastAsia="zh-CN"/>
        </w:rPr>
        <w:t>体</w:t>
      </w:r>
      <w:r>
        <w:rPr>
          <w:rFonts w:ascii="仿宋_GB2312" w:eastAsia="仿宋_GB2312" w:hAnsi="Times New Roman" w:hint="eastAsia"/>
          <w:color w:val="auto"/>
          <w:sz w:val="32"/>
          <w:szCs w:val="24"/>
        </w:rPr>
        <w:t>化管理</w:t>
      </w:r>
      <w:r>
        <w:rPr>
          <w:rFonts w:ascii="仿宋_GB2312" w:eastAsia="仿宋_GB2312" w:hAnsi="Times New Roman" w:hint="eastAsia"/>
          <w:color w:val="auto"/>
          <w:sz w:val="32"/>
          <w:szCs w:val="24"/>
          <w:lang w:eastAsia="zh-CN"/>
        </w:rPr>
        <w:t>、</w:t>
      </w:r>
      <w:r>
        <w:rPr>
          <w:rFonts w:ascii="仿宋_GB2312" w:eastAsia="仿宋_GB2312" w:hAnsi="Times New Roman" w:hint="eastAsia"/>
          <w:color w:val="auto"/>
          <w:sz w:val="32"/>
          <w:szCs w:val="24"/>
        </w:rPr>
        <w:t>业务指导及对乡村医生的培训。</w:t>
      </w:r>
    </w:p>
    <w:p>
      <w:pPr>
        <w:spacing w:line="500" w:lineRule="exact"/>
        <w:ind w:firstLine="640"/>
        <w:rPr>
          <w:rFonts w:ascii="仿宋_GB2312" w:eastAsia="仿宋_GB2312" w:hAnsi="Times New Roman" w:hint="eastAsia"/>
          <w:color w:val="auto"/>
          <w:sz w:val="32"/>
          <w:szCs w:val="24"/>
          <w:lang w:eastAsia="zh-CN"/>
        </w:rPr>
      </w:pPr>
      <w:r>
        <w:rPr>
          <w:rFonts w:ascii="仿宋_GB2312" w:eastAsia="仿宋_GB2312" w:hAnsi="Times New Roman" w:hint="eastAsia"/>
          <w:color w:val="auto"/>
          <w:sz w:val="32"/>
          <w:szCs w:val="24"/>
          <w:lang w:val="en-US" w:eastAsia="zh-CN"/>
        </w:rPr>
        <w:t>（七）</w:t>
      </w:r>
      <w:r>
        <w:rPr>
          <w:rFonts w:ascii="仿宋_GB2312" w:eastAsia="仿宋_GB2312" w:hAnsi="Times New Roman" w:hint="eastAsia"/>
          <w:color w:val="auto"/>
          <w:sz w:val="32"/>
          <w:szCs w:val="24"/>
          <w:lang w:eastAsia="zh-CN"/>
        </w:rPr>
        <w:t>完成上级部门和卫生行政主管部门安排的临时性工作任务。</w:t>
      </w:r>
    </w:p>
    <w:p>
      <w:pPr>
        <w:spacing w:line="500" w:lineRule="exact"/>
        <w:ind w:firstLine="640"/>
        <w:rPr>
          <w:rFonts w:ascii="黑体" w:eastAsia="黑体" w:hAnsi="黑体" w:hint="eastAsia"/>
          <w:color w:val="auto"/>
          <w:kern w:val="2"/>
          <w:sz w:val="32"/>
          <w:szCs w:val="24"/>
          <w:lang w:val="zh-CN"/>
        </w:rPr>
      </w:pPr>
      <w:r>
        <w:rPr>
          <w:rFonts w:ascii="黑体" w:eastAsia="黑体" w:hAnsi="黑体" w:hint="eastAsia"/>
          <w:color w:val="000000"/>
          <w:kern w:val="2"/>
          <w:sz w:val="32"/>
          <w:szCs w:val="24"/>
          <w:lang w:val="zh-CN" w:eastAsia="zh-CN"/>
        </w:rPr>
        <w:t>二、</w:t>
      </w:r>
      <w:r>
        <w:rPr>
          <w:rFonts w:ascii="黑体" w:eastAsia="黑体" w:hAnsi="黑体" w:hint="eastAsia"/>
          <w:color w:val="000000"/>
          <w:kern w:val="2"/>
          <w:sz w:val="32"/>
          <w:szCs w:val="24"/>
          <w:lang w:val="zh-CN"/>
        </w:rPr>
        <w:t>机</w:t>
      </w:r>
      <w:r>
        <w:rPr>
          <w:rFonts w:ascii="黑体" w:eastAsia="黑体" w:hAnsi="黑体" w:hint="eastAsia"/>
          <w:color w:val="auto"/>
          <w:kern w:val="2"/>
          <w:sz w:val="32"/>
          <w:szCs w:val="24"/>
          <w:lang w:val="zh-CN"/>
        </w:rPr>
        <w:t>构设置</w:t>
      </w:r>
    </w:p>
    <w:p>
      <w:pPr>
        <w:widowControl/>
        <w:ind w:firstLineChars="200" w:firstLine="640"/>
        <w:jc w:val="left"/>
        <w:rPr>
          <w:rFonts w:ascii="仿宋" w:eastAsia="仿宋" w:hAnsi="仿宋"/>
          <w:kern w:val="0"/>
          <w:sz w:val="32"/>
          <w:szCs w:val="32"/>
        </w:rPr>
      </w:pPr>
      <w:r>
        <w:rPr>
          <w:rFonts w:ascii="仿宋_GB2312" w:eastAsia="仿宋_GB2312" w:cs="Times New Roman" w:hAnsi="Times New Roman" w:hint="eastAsia"/>
          <w:b w:val="0"/>
          <w:bCs w:val="0"/>
          <w:color w:val="auto"/>
          <w:sz w:val="32"/>
          <w:szCs w:val="32"/>
          <w:lang w:eastAsia="zh-CN"/>
        </w:rPr>
        <w:t>南江县天池镇卫生院下属二级单位</w:t>
      </w:r>
      <w:r>
        <w:rPr>
          <w:rFonts w:ascii="仿宋_GB2312" w:eastAsia="仿宋_GB2312" w:cs="Times New Roman" w:hAnsi="Times New Roman" w:hint="eastAsia"/>
          <w:b w:val="0"/>
          <w:bCs w:val="0"/>
          <w:color w:val="auto"/>
          <w:sz w:val="32"/>
          <w:szCs w:val="32"/>
          <w:lang w:val="en-US" w:eastAsia="zh-CN"/>
        </w:rPr>
        <w:t>0</w:t>
      </w:r>
      <w:r>
        <w:rPr>
          <w:rFonts w:ascii="仿宋_GB2312" w:eastAsia="仿宋_GB2312" w:cs="Times New Roman" w:hAnsi="Times New Roman" w:hint="eastAsia"/>
          <w:b w:val="0"/>
          <w:bCs w:val="0"/>
          <w:color w:val="auto"/>
          <w:sz w:val="32"/>
          <w:szCs w:val="32"/>
          <w:lang w:eastAsia="zh-CN"/>
        </w:rPr>
        <w:t>个，其中行政单位</w:t>
      </w:r>
      <w:r>
        <w:rPr>
          <w:rFonts w:ascii="仿宋_GB2312" w:eastAsia="仿宋_GB2312" w:cs="Times New Roman" w:hAnsi="Times New Roman" w:hint="eastAsia"/>
          <w:b w:val="0"/>
          <w:bCs w:val="0"/>
          <w:color w:val="auto"/>
          <w:sz w:val="32"/>
          <w:szCs w:val="32"/>
          <w:lang w:val="en-US" w:eastAsia="zh-CN"/>
        </w:rPr>
        <w:t>0</w:t>
      </w:r>
      <w:r>
        <w:rPr>
          <w:rFonts w:ascii="仿宋_GB2312" w:eastAsia="仿宋_GB2312" w:cs="Times New Roman" w:hAnsi="Times New Roman" w:hint="eastAsia"/>
          <w:b w:val="0"/>
          <w:bCs w:val="0"/>
          <w:color w:val="auto"/>
          <w:sz w:val="32"/>
          <w:szCs w:val="32"/>
          <w:lang w:eastAsia="zh-CN"/>
        </w:rPr>
        <w:t>个，参照公务员法管理的事业单位</w:t>
      </w:r>
      <w:r>
        <w:rPr>
          <w:rFonts w:ascii="仿宋_GB2312" w:eastAsia="仿宋_GB2312" w:cs="Times New Roman" w:hAnsi="Times New Roman" w:hint="eastAsia"/>
          <w:b w:val="0"/>
          <w:bCs w:val="0"/>
          <w:color w:val="auto"/>
          <w:sz w:val="32"/>
          <w:szCs w:val="32"/>
          <w:lang w:val="en-US" w:eastAsia="zh-CN"/>
        </w:rPr>
        <w:t>0</w:t>
      </w:r>
      <w:r>
        <w:rPr>
          <w:rFonts w:ascii="仿宋_GB2312" w:eastAsia="仿宋_GB2312" w:cs="Times New Roman" w:hAnsi="Times New Roman" w:hint="eastAsia"/>
          <w:b w:val="0"/>
          <w:bCs w:val="0"/>
          <w:color w:val="auto"/>
          <w:sz w:val="32"/>
          <w:szCs w:val="32"/>
          <w:lang w:eastAsia="zh-CN"/>
        </w:rPr>
        <w:t>个，其他事业单位</w:t>
      </w:r>
      <w:r>
        <w:rPr>
          <w:rFonts w:ascii="仿宋_GB2312" w:eastAsia="仿宋_GB2312" w:cs="Times New Roman" w:hAnsi="Times New Roman" w:hint="eastAsia"/>
          <w:b w:val="0"/>
          <w:bCs w:val="0"/>
          <w:color w:val="auto"/>
          <w:sz w:val="32"/>
          <w:szCs w:val="32"/>
          <w:lang w:val="en-US" w:eastAsia="zh-CN"/>
        </w:rPr>
        <w:t>0</w:t>
      </w:r>
      <w:r>
        <w:rPr>
          <w:rFonts w:ascii="仿宋_GB2312" w:eastAsia="仿宋_GB2312" w:cs="Times New Roman" w:hAnsi="Times New Roman" w:hint="eastAsia"/>
          <w:b w:val="0"/>
          <w:bCs w:val="0"/>
          <w:color w:val="auto"/>
          <w:sz w:val="32"/>
          <w:szCs w:val="32"/>
          <w:lang w:eastAsia="zh-CN"/>
        </w:rPr>
        <w:t>个。</w:t>
      </w:r>
      <w:r>
        <w:rPr>
          <w:rFonts w:ascii="仿宋" w:eastAsia="仿宋" w:hAnsi="仿宋"/>
          <w:sz w:val="32"/>
          <w:szCs w:val="32"/>
        </w:rPr>
        <w:br w:type="page"/>
      </w:r>
    </w:p>
    <w:p>
      <w:pPr>
        <w:pStyle w:val="1"/>
        <w:ind w:right="440"/>
        <w:jc w:val="center"/>
        <w:rPr>
          <w:rStyle w:val="1Char"/>
          <w:rFonts w:ascii="黑体" w:eastAsia="黑体" w:hAnsi="黑体"/>
          <w:b w:val="0"/>
          <w:bCs/>
        </w:rPr>
      </w:pPr>
      <w:bookmarkStart w:id="14" w:name="_Toc15377204"/>
      <w:bookmarkStart w:id="15" w:name="_Toc15396602"/>
      <w:r>
        <w:rPr>
          <w:rFonts w:ascii="黑体" w:eastAsia="黑体" w:hAnsi="黑体" w:hint="eastAsia"/>
          <w:b w:val="0"/>
        </w:rPr>
        <w:t>第二部分 2023年度</w:t>
      </w:r>
      <w:r>
        <w:rPr>
          <w:rStyle w:val="1Char"/>
          <w:rFonts w:ascii="黑体" w:eastAsia="黑体" w:hAnsi="黑体" w:hint="eastAsia"/>
          <w:b w:val="0"/>
          <w:bCs/>
        </w:rPr>
        <w:t>单位决算情况说明</w:t>
      </w:r>
      <w:bookmarkEnd w:id="14"/>
      <w:bookmarkEnd w:id="15"/>
    </w:p>
    <w:p/>
    <w:p>
      <w:pPr>
        <w:pStyle w:val="32"/>
        <w:numPr>
          <w:ilvl w:val="0"/>
          <w:numId w:val="2"/>
        </w:numPr>
        <w:spacing w:line="600" w:lineRule="exact"/>
        <w:ind w:firstLineChars="0"/>
        <w:outlineLvl w:val="1"/>
        <w:rPr>
          <w:rStyle w:val="2Char"/>
          <w:rFonts w:ascii="黑体" w:eastAsia="黑体" w:hAnsi="黑体"/>
          <w:b w:val="0"/>
        </w:rPr>
      </w:pPr>
      <w:bookmarkStart w:id="16" w:name="_Toc15396603"/>
      <w:bookmarkStart w:id="17"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6"/>
      <w:bookmarkEnd w:id="17"/>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2023年度收、支总计均为</w:t>
      </w:r>
      <w:r>
        <w:rPr>
          <w:rFonts w:ascii="仿宋" w:eastAsia="仿宋" w:hAnsi="仿宋" w:hint="eastAsia"/>
          <w:b/>
          <w:sz w:val="32"/>
          <w:szCs w:val="32"/>
        </w:rPr>
        <w:t>331.77</w:t>
      </w:r>
      <w:r>
        <w:rPr>
          <w:rFonts w:ascii="仿宋" w:eastAsia="仿宋" w:hAnsi="仿宋" w:hint="eastAsia"/>
          <w:sz w:val="32"/>
          <w:szCs w:val="32"/>
        </w:rPr>
        <w:t>万元。与2022年度相比，收、支总计各减少</w:t>
      </w:r>
      <w:r>
        <w:rPr>
          <w:rFonts w:ascii="仿宋" w:eastAsia="仿宋" w:hAnsi="仿宋" w:hint="eastAsia"/>
          <w:sz w:val="32"/>
          <w:szCs w:val="32"/>
          <w:lang w:val="en-US" w:eastAsia="zh-CN"/>
        </w:rPr>
        <w:t>9.00</w:t>
      </w:r>
      <w:r>
        <w:rPr>
          <w:rFonts w:ascii="仿宋" w:eastAsia="仿宋" w:hAnsi="仿宋" w:hint="eastAsia"/>
          <w:sz w:val="32"/>
          <w:szCs w:val="32"/>
        </w:rPr>
        <w:t>万元，下降</w:t>
      </w:r>
      <w:r>
        <w:rPr>
          <w:rFonts w:ascii="仿宋" w:eastAsia="仿宋" w:hAnsi="仿宋" w:hint="eastAsia"/>
          <w:sz w:val="32"/>
          <w:szCs w:val="32"/>
          <w:lang w:val="en-US" w:eastAsia="zh-CN"/>
        </w:rPr>
        <w:t>2.63</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lang w:eastAsia="zh-CN"/>
        </w:rPr>
        <w:t>财政拨款收入减少</w:t>
      </w:r>
      <w:r>
        <w:rPr>
          <w:rFonts w:ascii="仿宋" w:eastAsia="仿宋" w:hAnsi="仿宋" w:hint="eastAsia"/>
          <w:sz w:val="32"/>
          <w:szCs w:val="32"/>
        </w:rPr>
        <w:t>。</w:t>
      </w:r>
    </w:p>
    <w:p>
      <w:pPr>
        <w:spacing w:line="600" w:lineRule="exact"/>
        <w:ind w:firstLineChars="200" w:firstLine="420"/>
        <w:rPr>
          <w:rFonts w:ascii="仿宋" w:eastAsia="仿宋" w:hAnsi="仿宋" w:hint="eastAsia"/>
          <w:sz w:val="32"/>
          <w:szCs w:val="32"/>
        </w:rPr>
      </w:pPr>
      <w:r>
        <w:drawing>
          <wp:anchor distT="0" distB="0" distL="114300" distR="114300" simplePos="0" relativeHeight="17" behindDoc="0" locked="0" layoutInCell="1" hidden="0" allowOverlap="1">
            <wp:simplePos x="0" y="0"/>
            <wp:positionH relativeFrom="column">
              <wp:posOffset>228600</wp:posOffset>
            </wp:positionH>
            <wp:positionV relativeFrom="paragraph">
              <wp:posOffset>67944</wp:posOffset>
            </wp:positionV>
            <wp:extent cx="5273040" cy="2580640"/>
            <wp:effectExtent l="4444" t="4444" r="18415" b="5715"/>
            <wp:wrapNone/>
            <wp:docPr id="1254" name="图表 1"/>
            <wp:cNvGraphicFramePr>
              <a:graphicFrameLocks noChangeAspect="0"/>
            </wp:cNvGraphicFramePr>
            <a:graphic>
              <a:graphicData uri="http://schemas.openxmlformats.org/drawingml/2006/chart">
                <c:chart xmlns:c="http://schemas.openxmlformats.org/drawingml/2006/chart" r:id="rId4"/>
              </a:graphicData>
            </a:graphic>
          </wp:anchor>
        </w:drawing>
      </w:r>
    </w:p>
    <w:p>
      <w:pPr>
        <w:spacing w:line="600" w:lineRule="exact"/>
        <w:ind w:firstLineChars="200" w:firstLine="640"/>
        <w:rPr>
          <w:rFonts w:ascii="仿宋" w:eastAsia="仿宋" w:hAnsi="仿宋" w:hint="eastAsia"/>
          <w:sz w:val="32"/>
          <w:szCs w:val="32"/>
        </w:rPr>
      </w:pPr>
    </w:p>
    <w:p>
      <w:pPr>
        <w:spacing w:line="600" w:lineRule="exact"/>
        <w:ind w:firstLineChars="200" w:firstLine="640"/>
        <w:rPr>
          <w:rFonts w:ascii="仿宋" w:eastAsia="仿宋" w:hAnsi="仿宋" w:hint="eastAsia"/>
          <w:sz w:val="32"/>
          <w:szCs w:val="32"/>
        </w:rPr>
      </w:pPr>
    </w:p>
    <w:p>
      <w:pPr>
        <w:spacing w:line="600" w:lineRule="exact"/>
        <w:ind w:firstLineChars="200" w:firstLine="640"/>
        <w:rPr>
          <w:rFonts w:ascii="仿宋" w:eastAsia="仿宋" w:hAnsi="仿宋" w:hint="eastAsia"/>
          <w:sz w:val="32"/>
          <w:szCs w:val="32"/>
        </w:rPr>
      </w:pPr>
    </w:p>
    <w:p>
      <w:pPr>
        <w:spacing w:line="600" w:lineRule="exact"/>
        <w:ind w:firstLineChars="200" w:firstLine="640"/>
        <w:rPr>
          <w:rFonts w:ascii="仿宋" w:eastAsia="仿宋" w:hAnsi="仿宋" w:hint="eastAsia"/>
          <w:sz w:val="32"/>
          <w:szCs w:val="32"/>
        </w:rPr>
      </w:pPr>
    </w:p>
    <w:p>
      <w:pPr>
        <w:spacing w:line="600" w:lineRule="exact"/>
        <w:ind w:firstLineChars="200" w:firstLine="640"/>
        <w:rPr>
          <w:rFonts w:ascii="仿宋" w:eastAsia="仿宋" w:hAnsi="仿宋" w:hint="eastAsia"/>
          <w:sz w:val="32"/>
          <w:szCs w:val="32"/>
        </w:rPr>
      </w:pPr>
    </w:p>
    <w:p>
      <w:pPr>
        <w:spacing w:line="600" w:lineRule="exact"/>
        <w:ind w:firstLineChars="200" w:firstLine="640"/>
        <w:rPr>
          <w:rFonts w:ascii="仿宋" w:eastAsia="仿宋" w:hAnsi="仿宋" w:hint="eastAsia"/>
          <w:sz w:val="32"/>
          <w:szCs w:val="32"/>
        </w:rPr>
      </w:pPr>
    </w:p>
    <w:p>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pPr>
        <w:spacing w:line="600" w:lineRule="exact"/>
        <w:ind w:firstLineChars="200" w:firstLine="640"/>
        <w:jc w:val="left"/>
        <w:rPr>
          <w:rFonts w:ascii="仿宋_GB2312" w:eastAsia="仿宋_GB2312"/>
          <w:sz w:val="32"/>
          <w:szCs w:val="32"/>
        </w:rPr>
      </w:pPr>
    </w:p>
    <w:p>
      <w:pPr>
        <w:pStyle w:val="32"/>
        <w:numPr>
          <w:ilvl w:val="0"/>
          <w:numId w:val="2"/>
        </w:numPr>
        <w:spacing w:line="600" w:lineRule="exact"/>
        <w:ind w:firstLineChars="0"/>
        <w:outlineLvl w:val="1"/>
        <w:rPr>
          <w:rStyle w:val="2Char"/>
          <w:rFonts w:ascii="黑体" w:eastAsia="黑体" w:hAnsi="黑体"/>
          <w:b w:val="0"/>
        </w:rPr>
      </w:pPr>
      <w:bookmarkStart w:id="18" w:name="_Toc15396604"/>
      <w:bookmarkStart w:id="19"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18"/>
      <w:bookmarkEnd w:id="19"/>
    </w:p>
    <w:p>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2023年度本年收入合计</w:t>
      </w:r>
      <w:r>
        <w:rPr>
          <w:rFonts w:ascii="仿宋" w:eastAsia="仿宋" w:hAnsi="仿宋"/>
          <w:b/>
          <w:sz w:val="32"/>
          <w:szCs w:val="32"/>
        </w:rPr>
        <w:t>331.77</w:t>
      </w:r>
      <w:r>
        <w:rPr>
          <w:rFonts w:ascii="仿宋" w:eastAsia="仿宋" w:hAnsi="仿宋" w:hint="eastAsia"/>
          <w:sz w:val="32"/>
          <w:szCs w:val="32"/>
        </w:rPr>
        <w:t>万元，其中：一般公共预算财政拨款收入</w:t>
      </w:r>
      <w:r>
        <w:rPr>
          <w:rFonts w:ascii="仿宋" w:eastAsia="仿宋" w:hAnsi="仿宋"/>
          <w:b/>
          <w:sz w:val="32"/>
          <w:szCs w:val="32"/>
        </w:rPr>
        <w:t>194.25</w:t>
      </w:r>
      <w:r>
        <w:rPr>
          <w:rFonts w:ascii="仿宋" w:eastAsia="仿宋" w:hAnsi="仿宋" w:hint="eastAsia"/>
          <w:sz w:val="32"/>
          <w:szCs w:val="32"/>
        </w:rPr>
        <w:t>万元，占</w:t>
      </w:r>
      <w:r>
        <w:rPr>
          <w:rFonts w:ascii="仿宋" w:eastAsia="仿宋" w:hAnsi="仿宋"/>
          <w:b/>
          <w:sz w:val="32"/>
          <w:szCs w:val="32"/>
        </w:rPr>
        <w:t>58.55%</w:t>
      </w:r>
      <w:r>
        <w:rPr>
          <w:rFonts w:ascii="仿宋" w:eastAsia="仿宋" w:hAnsi="仿宋" w:hint="eastAsia"/>
          <w:sz w:val="32"/>
          <w:szCs w:val="32"/>
        </w:rPr>
        <w:t>；政府性基金预算财政拨款收入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；事业收入</w:t>
      </w:r>
      <w:r>
        <w:rPr>
          <w:rFonts w:ascii="仿宋" w:eastAsia="仿宋" w:hAnsi="仿宋"/>
          <w:b/>
          <w:sz w:val="32"/>
          <w:szCs w:val="32"/>
        </w:rPr>
        <w:t>137.52</w:t>
      </w:r>
      <w:r>
        <w:rPr>
          <w:rFonts w:ascii="仿宋" w:eastAsia="仿宋" w:hAnsi="仿宋" w:hint="eastAsia"/>
          <w:sz w:val="32"/>
          <w:szCs w:val="32"/>
        </w:rPr>
        <w:t>万元，占</w:t>
      </w:r>
      <w:r>
        <w:rPr>
          <w:rFonts w:ascii="仿宋" w:eastAsia="仿宋" w:hAnsi="仿宋"/>
          <w:b/>
          <w:sz w:val="32"/>
          <w:szCs w:val="32"/>
        </w:rPr>
        <w:t>41.44</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p>
    <w:p>
      <w:pPr>
        <w:spacing w:line="600" w:lineRule="exact"/>
        <w:ind w:firstLineChars="200" w:firstLine="420"/>
        <w:outlineLvl w:val="1"/>
        <w:rPr>
          <w:rFonts w:ascii="仿宋" w:eastAsia="仿宋" w:hAnsi="仿宋"/>
          <w:sz w:val="32"/>
          <w:szCs w:val="32"/>
        </w:rPr>
      </w:pPr>
      <w:r>
        <w:drawing>
          <wp:anchor distT="0" distB="0" distL="114300" distR="114300" simplePos="0" relativeHeight="19" behindDoc="0" locked="0" layoutInCell="1" hidden="0" allowOverlap="1">
            <wp:simplePos x="0" y="0"/>
            <wp:positionH relativeFrom="column">
              <wp:posOffset>334009</wp:posOffset>
            </wp:positionH>
            <wp:positionV relativeFrom="paragraph">
              <wp:posOffset>106045</wp:posOffset>
            </wp:positionV>
            <wp:extent cx="4952365" cy="2510790"/>
            <wp:effectExtent l="4444" t="4444" r="15240" b="18415"/>
            <wp:wrapNone/>
            <wp:docPr id="1255" name="图表 2"/>
            <wp:cNvGraphicFramePr>
              <a:graphicFrameLocks noChangeAspect="0"/>
            </wp:cNvGraphicFramePr>
            <a:graphic>
              <a:graphicData uri="http://schemas.openxmlformats.org/drawingml/2006/chart">
                <c:chart xmlns:c="http://schemas.openxmlformats.org/drawingml/2006/chart" r:id="rId5"/>
              </a:graphicData>
            </a:graphic>
          </wp:anchor>
        </w:drawing>
      </w:r>
    </w:p>
    <w:p>
      <w:pPr>
        <w:spacing w:line="600" w:lineRule="exact"/>
        <w:ind w:firstLineChars="200" w:firstLine="640"/>
        <w:outlineLvl w:val="1"/>
        <w:rPr>
          <w:rFonts w:ascii="仿宋" w:eastAsia="仿宋" w:hAnsi="仿宋"/>
          <w:sz w:val="32"/>
          <w:szCs w:val="32"/>
        </w:rPr>
      </w:pPr>
    </w:p>
    <w:p>
      <w:pPr>
        <w:spacing w:line="600" w:lineRule="exact"/>
        <w:ind w:firstLineChars="200" w:firstLine="640"/>
        <w:outlineLvl w:val="1"/>
        <w:rPr>
          <w:rFonts w:ascii="仿宋" w:eastAsia="仿宋" w:hAnsi="仿宋"/>
          <w:sz w:val="32"/>
          <w:szCs w:val="32"/>
        </w:rPr>
      </w:pPr>
    </w:p>
    <w:p>
      <w:pPr>
        <w:spacing w:line="600" w:lineRule="exact"/>
        <w:ind w:firstLineChars="200" w:firstLine="640"/>
        <w:outlineLvl w:val="1"/>
        <w:rPr>
          <w:rFonts w:ascii="仿宋" w:eastAsia="仿宋" w:hAnsi="仿宋"/>
          <w:sz w:val="32"/>
          <w:szCs w:val="32"/>
        </w:rPr>
      </w:pPr>
    </w:p>
    <w:p>
      <w:pPr>
        <w:spacing w:line="600" w:lineRule="exact"/>
        <w:ind w:firstLineChars="200" w:firstLine="640"/>
        <w:outlineLvl w:val="1"/>
        <w:rPr>
          <w:rFonts w:ascii="仿宋" w:eastAsia="仿宋" w:hAnsi="仿宋"/>
          <w:sz w:val="32"/>
          <w:szCs w:val="32"/>
        </w:rPr>
      </w:pPr>
    </w:p>
    <w:p>
      <w:pPr>
        <w:spacing w:line="600" w:lineRule="exact"/>
        <w:ind w:firstLineChars="200" w:firstLine="640"/>
        <w:rPr>
          <w:rFonts w:ascii="仿宋" w:eastAsia="仿宋" w:hAnsi="仿宋" w:hint="eastAsia"/>
          <w:sz w:val="32"/>
          <w:szCs w:val="32"/>
        </w:rPr>
      </w:pPr>
    </w:p>
    <w:p>
      <w:pPr>
        <w:spacing w:line="600" w:lineRule="exact"/>
        <w:ind w:firstLineChars="200" w:firstLine="640"/>
        <w:rPr>
          <w:rFonts w:ascii="仿宋" w:eastAsia="仿宋" w:hAnsi="仿宋" w:hint="eastAsia"/>
          <w:sz w:val="32"/>
          <w:szCs w:val="32"/>
        </w:rPr>
      </w:pPr>
    </w:p>
    <w:p>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pPr>
        <w:spacing w:line="600" w:lineRule="exact"/>
        <w:ind w:firstLineChars="200" w:firstLine="640"/>
        <w:rPr>
          <w:rFonts w:ascii="仿宋_GB2312" w:eastAsia="仿宋_GB2312"/>
          <w:sz w:val="32"/>
          <w:szCs w:val="32"/>
        </w:rPr>
      </w:pPr>
    </w:p>
    <w:p>
      <w:pPr>
        <w:pStyle w:val="32"/>
        <w:numPr>
          <w:ilvl w:val="0"/>
          <w:numId w:val="2"/>
        </w:numPr>
        <w:spacing w:line="600" w:lineRule="exact"/>
        <w:ind w:firstLineChars="0"/>
        <w:outlineLvl w:val="1"/>
        <w:rPr>
          <w:rStyle w:val="2Char"/>
          <w:rFonts w:ascii="黑体" w:eastAsia="黑体" w:hAnsi="黑体"/>
          <w:b w:val="0"/>
        </w:rPr>
      </w:pPr>
      <w:bookmarkStart w:id="20" w:name="_Toc15377207"/>
      <w:bookmarkStart w:id="21"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0"/>
      <w:bookmarkEnd w:id="21"/>
    </w:p>
    <w:p>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Pr>
          <w:rFonts w:ascii="仿宋" w:eastAsia="仿宋" w:hAnsi="仿宋"/>
          <w:b/>
          <w:sz w:val="32"/>
          <w:szCs w:val="32"/>
        </w:rPr>
        <w:t>331.77</w:t>
      </w:r>
      <w:r>
        <w:rPr>
          <w:rFonts w:ascii="仿宋" w:eastAsia="仿宋" w:hAnsi="仿宋" w:hint="eastAsia"/>
          <w:sz w:val="32"/>
          <w:szCs w:val="32"/>
        </w:rPr>
        <w:t>万元，其中：基本支出</w:t>
      </w:r>
      <w:r>
        <w:rPr>
          <w:rFonts w:ascii="仿宋" w:eastAsia="仿宋" w:hAnsi="仿宋"/>
          <w:b/>
          <w:sz w:val="32"/>
          <w:szCs w:val="32"/>
        </w:rPr>
        <w:t>259.58</w:t>
      </w:r>
      <w:r>
        <w:rPr>
          <w:rFonts w:ascii="仿宋" w:eastAsia="仿宋" w:hAnsi="仿宋" w:hint="eastAsia"/>
          <w:sz w:val="32"/>
          <w:szCs w:val="32"/>
        </w:rPr>
        <w:t>万元，占</w:t>
      </w:r>
      <w:r>
        <w:rPr>
          <w:rFonts w:ascii="仿宋" w:eastAsia="仿宋" w:hAnsi="仿宋"/>
          <w:b/>
          <w:sz w:val="32"/>
          <w:szCs w:val="32"/>
        </w:rPr>
        <w:t>78.24</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b/>
          <w:sz w:val="32"/>
          <w:szCs w:val="32"/>
        </w:rPr>
        <w:t>72.19</w:t>
      </w:r>
      <w:r>
        <w:rPr>
          <w:rFonts w:ascii="仿宋" w:eastAsia="仿宋" w:hAnsi="仿宋" w:hint="eastAsia"/>
          <w:sz w:val="32"/>
          <w:szCs w:val="32"/>
        </w:rPr>
        <w:t>万元，占</w:t>
      </w:r>
      <w:r>
        <w:rPr>
          <w:rFonts w:ascii="仿宋" w:eastAsia="仿宋" w:hAnsi="仿宋"/>
          <w:b/>
          <w:sz w:val="32"/>
          <w:szCs w:val="32"/>
        </w:rPr>
        <w:t>21.75</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hint="eastAsia"/>
          <w:b/>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w:t>
      </w:r>
    </w:p>
    <w:p>
      <w:pPr>
        <w:spacing w:line="600" w:lineRule="exact"/>
        <w:ind w:firstLine="640"/>
        <w:rPr>
          <w:rFonts w:ascii="仿宋" w:eastAsia="仿宋" w:hAnsi="仿宋"/>
          <w:sz w:val="32"/>
          <w:szCs w:val="32"/>
          <w:shd w:val="pct10" w:color="auto" w:fill="FFFFFF"/>
        </w:rPr>
      </w:pPr>
      <w:r>
        <w:drawing>
          <wp:anchor distT="0" distB="0" distL="114300" distR="114300" simplePos="0" relativeHeight="21" behindDoc="0" locked="0" layoutInCell="1" hidden="0" allowOverlap="1">
            <wp:simplePos x="0" y="0"/>
            <wp:positionH relativeFrom="column">
              <wp:posOffset>251460</wp:posOffset>
            </wp:positionH>
            <wp:positionV relativeFrom="paragraph">
              <wp:posOffset>207010</wp:posOffset>
            </wp:positionV>
            <wp:extent cx="5058409" cy="2304414"/>
            <wp:effectExtent l="5080" t="4444" r="22860" b="15240"/>
            <wp:wrapNone/>
            <wp:docPr id="1256" name="图表 3"/>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line="600" w:lineRule="exact"/>
        <w:ind w:firstLine="640"/>
        <w:rPr>
          <w:rFonts w:ascii="仿宋" w:eastAsia="仿宋" w:hAnsi="仿宋"/>
          <w:sz w:val="32"/>
          <w:szCs w:val="32"/>
          <w:shd w:val="pct10" w:color="auto" w:fill="FFFFFF"/>
        </w:rPr>
      </w:pPr>
    </w:p>
    <w:p>
      <w:pPr>
        <w:spacing w:line="600" w:lineRule="exact"/>
        <w:ind w:firstLine="640"/>
        <w:rPr>
          <w:rFonts w:ascii="仿宋" w:eastAsia="仿宋" w:hAnsi="仿宋"/>
          <w:sz w:val="32"/>
          <w:szCs w:val="32"/>
          <w:shd w:val="pct10" w:color="auto" w:fill="FFFFFF"/>
        </w:rPr>
      </w:pPr>
    </w:p>
    <w:p>
      <w:pPr>
        <w:pStyle w:val="15"/>
        <w:rPr>
          <w:rFonts w:ascii="仿宋" w:eastAsia="仿宋" w:hAnsi="仿宋"/>
          <w:sz w:val="32"/>
          <w:szCs w:val="32"/>
          <w:shd w:val="pct10" w:color="auto" w:fill="FFFFFF"/>
        </w:rPr>
      </w:pPr>
    </w:p>
    <w:p>
      <w:pPr>
        <w:pStyle w:val="16"/>
      </w:pPr>
    </w:p>
    <w:p>
      <w:pPr>
        <w:spacing w:line="600" w:lineRule="exact"/>
        <w:ind w:firstLine="640"/>
        <w:rPr>
          <w:rFonts w:ascii="仿宋" w:eastAsia="仿宋" w:hAnsi="仿宋"/>
          <w:sz w:val="32"/>
          <w:szCs w:val="32"/>
          <w:shd w:val="pct10" w:color="auto" w:fill="FFFFFF"/>
        </w:rPr>
      </w:pPr>
    </w:p>
    <w:p>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pPr>
        <w:spacing w:line="600" w:lineRule="exact"/>
        <w:ind w:firstLineChars="200" w:firstLine="640"/>
        <w:rPr>
          <w:rFonts w:ascii="仿宋_GB2312" w:eastAsia="仿宋_GB2312"/>
          <w:sz w:val="32"/>
          <w:szCs w:val="32"/>
        </w:rPr>
      </w:pPr>
    </w:p>
    <w:p>
      <w:pPr>
        <w:spacing w:line="600" w:lineRule="exact"/>
        <w:ind w:firstLineChars="200" w:firstLine="640"/>
        <w:outlineLvl w:val="1"/>
        <w:rPr>
          <w:rStyle w:val="2Char"/>
          <w:rFonts w:ascii="黑体" w:eastAsia="黑体" w:hAnsi="黑体"/>
          <w:b w:val="0"/>
        </w:rPr>
      </w:pPr>
      <w:bookmarkStart w:id="22" w:name="_Toc15377208"/>
      <w:bookmarkStart w:id="23"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2"/>
      <w:bookmarkEnd w:id="23"/>
    </w:p>
    <w:p>
      <w:pPr>
        <w:spacing w:line="600" w:lineRule="exact"/>
        <w:ind w:firstLine="640"/>
        <w:rPr>
          <w:rFonts w:ascii="仿宋" w:eastAsia="仿宋" w:hAnsi="仿宋" w:hint="eastAsia"/>
          <w:sz w:val="32"/>
          <w:szCs w:val="32"/>
          <w:lang w:eastAsia="zh-CN"/>
        </w:rPr>
      </w:pPr>
      <w:r>
        <w:rPr>
          <w:rFonts w:ascii="仿宋" w:eastAsia="仿宋" w:hAnsi="仿宋" w:hint="eastAsia"/>
          <w:sz w:val="32"/>
          <w:szCs w:val="32"/>
        </w:rPr>
        <w:t>2023年度财政拨款收、支总计均为</w:t>
      </w:r>
      <w:r>
        <w:rPr>
          <w:rFonts w:ascii="仿宋" w:eastAsia="仿宋" w:hAnsi="仿宋"/>
          <w:b/>
          <w:sz w:val="32"/>
          <w:szCs w:val="32"/>
        </w:rPr>
        <w:t>194.25</w:t>
      </w:r>
      <w:r>
        <w:rPr>
          <w:rFonts w:ascii="仿宋" w:eastAsia="仿宋" w:hAnsi="仿宋" w:hint="eastAsia"/>
          <w:sz w:val="32"/>
          <w:szCs w:val="32"/>
        </w:rPr>
        <w:t>万元。与2022年度相比，财政拨款收、支总计各减少</w:t>
      </w:r>
      <w:r>
        <w:rPr>
          <w:rFonts w:ascii="仿宋" w:eastAsia="仿宋" w:hAnsi="仿宋" w:hint="eastAsia"/>
          <w:sz w:val="32"/>
          <w:szCs w:val="32"/>
          <w:lang w:val="en-US" w:eastAsia="zh-CN"/>
        </w:rPr>
        <w:t>62.81</w:t>
      </w:r>
      <w:r>
        <w:rPr>
          <w:rFonts w:ascii="仿宋" w:eastAsia="仿宋" w:hAnsi="仿宋" w:hint="eastAsia"/>
          <w:sz w:val="32"/>
          <w:szCs w:val="32"/>
        </w:rPr>
        <w:t>万元，下降</w:t>
      </w:r>
      <w:r>
        <w:rPr>
          <w:rFonts w:ascii="仿宋" w:eastAsia="仿宋" w:hAnsi="仿宋" w:hint="eastAsia"/>
          <w:sz w:val="32"/>
          <w:szCs w:val="32"/>
          <w:lang w:val="en-US" w:eastAsia="zh-CN"/>
        </w:rPr>
        <w:t>24.43</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lang w:eastAsia="zh-CN"/>
        </w:rPr>
        <w:t>财政拨款收入减少。</w:t>
      </w:r>
    </w:p>
    <w:p>
      <w:pPr>
        <w:spacing w:line="600" w:lineRule="exact"/>
        <w:rPr>
          <w:rFonts w:ascii="仿宋" w:eastAsia="仿宋" w:hAnsi="仿宋"/>
          <w:sz w:val="32"/>
          <w:szCs w:val="32"/>
        </w:rPr>
      </w:pPr>
      <w:r>
        <w:drawing>
          <wp:anchor distT="0" distB="0" distL="114300" distR="114300" simplePos="0" relativeHeight="23" behindDoc="0" locked="0" layoutInCell="1" hidden="0" allowOverlap="1">
            <wp:simplePos x="0" y="0"/>
            <wp:positionH relativeFrom="column">
              <wp:posOffset>237490</wp:posOffset>
            </wp:positionH>
            <wp:positionV relativeFrom="paragraph">
              <wp:posOffset>34290</wp:posOffset>
            </wp:positionV>
            <wp:extent cx="4770120" cy="2743200"/>
            <wp:effectExtent l="4444" t="4444" r="6985" b="14604"/>
            <wp:wrapNone/>
            <wp:docPr id="1257" name="图表 4"/>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600" w:lineRule="exact"/>
        <w:rPr>
          <w:rFonts w:ascii="仿宋" w:eastAsia="仿宋" w:hAnsi="仿宋"/>
          <w:sz w:val="32"/>
          <w:szCs w:val="32"/>
        </w:rPr>
      </w:pPr>
    </w:p>
    <w:p>
      <w:pPr>
        <w:spacing w:line="600" w:lineRule="exact"/>
        <w:rPr>
          <w:rFonts w:ascii="仿宋" w:eastAsia="仿宋" w:hAnsi="仿宋"/>
          <w:sz w:val="32"/>
          <w:szCs w:val="32"/>
        </w:rPr>
      </w:pPr>
    </w:p>
    <w:p>
      <w:pPr>
        <w:spacing w:line="600" w:lineRule="exact"/>
        <w:rPr>
          <w:rFonts w:ascii="仿宋" w:eastAsia="仿宋" w:hAnsi="仿宋"/>
          <w:sz w:val="32"/>
          <w:szCs w:val="32"/>
        </w:rPr>
      </w:pPr>
    </w:p>
    <w:p>
      <w:pPr>
        <w:spacing w:line="600" w:lineRule="exact"/>
        <w:rPr>
          <w:rFonts w:ascii="仿宋" w:eastAsia="仿宋" w:hAnsi="仿宋"/>
          <w:sz w:val="32"/>
          <w:szCs w:val="32"/>
        </w:rPr>
      </w:pPr>
    </w:p>
    <w:p>
      <w:pPr>
        <w:spacing w:line="600" w:lineRule="exact"/>
        <w:rPr>
          <w:rFonts w:ascii="仿宋" w:eastAsia="仿宋" w:hAnsi="仿宋"/>
          <w:sz w:val="32"/>
          <w:szCs w:val="32"/>
        </w:rPr>
      </w:pPr>
    </w:p>
    <w:p>
      <w:pPr>
        <w:spacing w:line="600" w:lineRule="exact"/>
        <w:rPr>
          <w:rFonts w:ascii="仿宋" w:eastAsia="仿宋" w:hAnsi="仿宋"/>
          <w:sz w:val="32"/>
          <w:szCs w:val="32"/>
        </w:rPr>
      </w:pPr>
    </w:p>
    <w:p>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pPr>
        <w:spacing w:line="600" w:lineRule="exact"/>
        <w:ind w:firstLine="640"/>
        <w:rPr>
          <w:rFonts w:ascii="仿宋" w:eastAsia="仿宋" w:hAnsi="仿宋"/>
          <w:b/>
          <w:sz w:val="32"/>
          <w:szCs w:val="32"/>
        </w:rPr>
      </w:pPr>
    </w:p>
    <w:p>
      <w:pPr>
        <w:spacing w:line="600" w:lineRule="exact"/>
        <w:ind w:firstLineChars="200" w:firstLine="640"/>
        <w:outlineLvl w:val="1"/>
        <w:rPr>
          <w:rStyle w:val="2Char"/>
          <w:rFonts w:ascii="黑体" w:eastAsia="黑体" w:hAnsi="黑体"/>
          <w:b w:val="0"/>
        </w:rPr>
      </w:pPr>
      <w:bookmarkStart w:id="24" w:name="_Toc15396607"/>
      <w:bookmarkStart w:id="25"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4"/>
      <w:bookmarkEnd w:id="25"/>
    </w:p>
    <w:p>
      <w:pPr>
        <w:spacing w:line="600" w:lineRule="exact"/>
        <w:ind w:firstLineChars="200" w:firstLine="640"/>
        <w:outlineLvl w:val="2"/>
        <w:rPr>
          <w:rFonts w:ascii="仿宋" w:eastAsia="仿宋" w:hAnsi="仿宋"/>
          <w:b/>
          <w:sz w:val="32"/>
          <w:szCs w:val="32"/>
        </w:rPr>
      </w:pPr>
      <w:bookmarkStart w:id="26" w:name="_Toc15377210"/>
      <w:r>
        <w:rPr>
          <w:rFonts w:ascii="仿宋" w:eastAsia="仿宋" w:hAnsi="仿宋" w:hint="eastAsia"/>
          <w:b/>
          <w:sz w:val="32"/>
          <w:szCs w:val="32"/>
        </w:rPr>
        <w:t>（一）一般公共预算财政拨款支出决算总体情况</w:t>
      </w:r>
      <w:bookmarkEnd w:id="26"/>
    </w:p>
    <w:p>
      <w:pPr>
        <w:spacing w:line="600" w:lineRule="exact"/>
        <w:ind w:firstLineChars="200" w:firstLine="640"/>
        <w:rPr>
          <w:rFonts w:ascii="仿宋" w:eastAsia="仿宋" w:hAnsi="仿宋" w:hint="eastAsia"/>
          <w:sz w:val="32"/>
          <w:szCs w:val="32"/>
          <w:lang w:eastAsia="zh-CN"/>
        </w:rPr>
      </w:pPr>
      <w:r>
        <w:rPr>
          <w:rFonts w:ascii="仿宋" w:eastAsia="仿宋" w:hAnsi="仿宋" w:hint="eastAsia"/>
          <w:sz w:val="32"/>
          <w:szCs w:val="32"/>
        </w:rPr>
        <w:t>2023年度一般公共预算财政拨款支出</w:t>
      </w:r>
      <w:r>
        <w:rPr>
          <w:rFonts w:ascii="仿宋" w:eastAsia="仿宋" w:hAnsi="仿宋"/>
          <w:b/>
          <w:sz w:val="32"/>
          <w:szCs w:val="32"/>
        </w:rPr>
        <w:t>194.25</w:t>
      </w:r>
      <w:r>
        <w:rPr>
          <w:rFonts w:ascii="仿宋" w:eastAsia="仿宋" w:hAnsi="仿宋" w:hint="eastAsia"/>
          <w:sz w:val="32"/>
          <w:szCs w:val="32"/>
        </w:rPr>
        <w:t>万元，占本年支出合计的</w:t>
      </w:r>
      <w:r>
        <w:rPr>
          <w:rFonts w:ascii="仿宋" w:eastAsia="仿宋" w:hAnsi="仿宋"/>
          <w:b/>
          <w:sz w:val="32"/>
          <w:szCs w:val="32"/>
        </w:rPr>
        <w:t>58.55</w:t>
      </w:r>
      <w:r>
        <w:rPr>
          <w:rFonts w:ascii="仿宋" w:eastAsia="仿宋" w:hAnsi="仿宋"/>
          <w:sz w:val="32"/>
          <w:szCs w:val="32"/>
        </w:rPr>
        <w:t>%</w:t>
      </w:r>
      <w:r>
        <w:rPr>
          <w:rFonts w:ascii="仿宋" w:eastAsia="仿宋" w:hAnsi="仿宋" w:hint="eastAsia"/>
          <w:sz w:val="32"/>
          <w:szCs w:val="32"/>
        </w:rPr>
        <w:t>。与2022年度相比，一般公共预算财政拨款支出减少</w:t>
      </w:r>
      <w:r>
        <w:rPr>
          <w:rFonts w:ascii="仿宋" w:eastAsia="仿宋" w:hAnsi="仿宋" w:hint="eastAsia"/>
          <w:sz w:val="32"/>
          <w:szCs w:val="32"/>
          <w:lang w:val="en-US" w:eastAsia="zh-CN"/>
        </w:rPr>
        <w:t>62.81</w:t>
      </w:r>
      <w:r>
        <w:rPr>
          <w:rFonts w:ascii="仿宋" w:eastAsia="仿宋" w:hAnsi="仿宋" w:hint="eastAsia"/>
          <w:sz w:val="32"/>
          <w:szCs w:val="32"/>
        </w:rPr>
        <w:t>万元，下降</w:t>
      </w:r>
      <w:r>
        <w:rPr>
          <w:rFonts w:ascii="仿宋" w:eastAsia="仿宋" w:hAnsi="仿宋" w:hint="eastAsia"/>
          <w:sz w:val="32"/>
          <w:szCs w:val="32"/>
          <w:lang w:val="en-US" w:eastAsia="zh-CN"/>
        </w:rPr>
        <w:t>24.43</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lang w:eastAsia="zh-CN"/>
        </w:rPr>
        <w:t>财政拨款收入减少。</w:t>
      </w:r>
    </w:p>
    <w:p>
      <w:pPr>
        <w:spacing w:line="600" w:lineRule="exact"/>
        <w:ind w:firstLineChars="200" w:firstLine="640"/>
        <w:rPr>
          <w:rFonts w:ascii="仿宋" w:eastAsia="仿宋" w:hAnsi="仿宋" w:hint="eastAsia"/>
          <w:sz w:val="32"/>
          <w:szCs w:val="32"/>
          <w:lang w:eastAsia="zh-CN"/>
        </w:rPr>
      </w:pPr>
    </w:p>
    <w:p>
      <w:pPr>
        <w:spacing w:line="600" w:lineRule="exact"/>
        <w:ind w:firstLineChars="200" w:firstLine="640"/>
        <w:rPr>
          <w:rFonts w:ascii="仿宋" w:eastAsia="仿宋" w:hAnsi="仿宋" w:hint="eastAsia"/>
          <w:sz w:val="32"/>
          <w:szCs w:val="32"/>
          <w:lang w:eastAsia="zh-CN"/>
        </w:rPr>
      </w:pPr>
    </w:p>
    <w:p>
      <w:pPr>
        <w:spacing w:line="600" w:lineRule="exact"/>
        <w:ind w:firstLineChars="200" w:firstLine="640"/>
        <w:rPr>
          <w:rFonts w:ascii="仿宋" w:eastAsia="仿宋" w:hAnsi="仿宋" w:hint="eastAsia"/>
          <w:sz w:val="32"/>
          <w:szCs w:val="32"/>
          <w:lang w:eastAsia="zh-CN"/>
        </w:rPr>
      </w:pPr>
    </w:p>
    <w:p>
      <w:pPr>
        <w:spacing w:line="600" w:lineRule="exact"/>
        <w:ind w:firstLineChars="200" w:firstLine="640"/>
        <w:rPr>
          <w:rFonts w:ascii="仿宋" w:eastAsia="仿宋" w:hAnsi="仿宋" w:hint="eastAsia"/>
          <w:sz w:val="32"/>
          <w:szCs w:val="32"/>
          <w:lang w:eastAsia="zh-CN"/>
        </w:rPr>
      </w:pPr>
    </w:p>
    <w:p>
      <w:pPr>
        <w:spacing w:line="600" w:lineRule="exact"/>
        <w:ind w:firstLineChars="200" w:firstLine="420"/>
        <w:rPr>
          <w:rFonts w:ascii="仿宋" w:eastAsia="仿宋" w:hAnsi="仿宋" w:hint="eastAsia"/>
          <w:sz w:val="32"/>
          <w:szCs w:val="32"/>
          <w:lang w:eastAsia="zh-CN"/>
        </w:rPr>
      </w:pPr>
      <w:r>
        <w:drawing>
          <wp:anchor distT="0" distB="0" distL="114300" distR="114300" simplePos="0" relativeHeight="25" behindDoc="0" locked="0" layoutInCell="1" hidden="0" allowOverlap="1">
            <wp:simplePos x="0" y="0"/>
            <wp:positionH relativeFrom="column">
              <wp:posOffset>239395</wp:posOffset>
            </wp:positionH>
            <wp:positionV relativeFrom="paragraph">
              <wp:posOffset>81915</wp:posOffset>
            </wp:positionV>
            <wp:extent cx="4900295" cy="2743200"/>
            <wp:effectExtent l="4444" t="4444" r="10160" b="14604"/>
            <wp:wrapNone/>
            <wp:docPr id="1258" name="图表 5"/>
            <wp:cNvGraphicFramePr>
              <a:graphicFrameLocks noChangeAspect="0"/>
            </wp:cNvGraphicFramePr>
            <a:graphic>
              <a:graphicData uri="http://schemas.openxmlformats.org/drawingml/2006/chart">
                <c:chart xmlns:c="http://schemas.openxmlformats.org/drawingml/2006/chart" r:id="rId8"/>
              </a:graphicData>
            </a:graphic>
          </wp:anchor>
        </w:drawing>
      </w:r>
    </w:p>
    <w:p>
      <w:pPr>
        <w:spacing w:line="600" w:lineRule="exact"/>
        <w:ind w:firstLineChars="200" w:firstLine="640"/>
        <w:rPr>
          <w:rFonts w:ascii="仿宋" w:eastAsia="仿宋" w:hAnsi="仿宋" w:hint="eastAsia"/>
          <w:sz w:val="32"/>
          <w:szCs w:val="32"/>
          <w:lang w:eastAsia="zh-CN"/>
        </w:rPr>
      </w:pPr>
    </w:p>
    <w:p>
      <w:pPr>
        <w:spacing w:line="600" w:lineRule="exact"/>
        <w:ind w:firstLineChars="200" w:firstLine="640"/>
        <w:rPr>
          <w:rFonts w:ascii="仿宋" w:eastAsia="仿宋" w:hAnsi="仿宋"/>
          <w:sz w:val="32"/>
          <w:szCs w:val="32"/>
        </w:rPr>
      </w:pPr>
    </w:p>
    <w:p>
      <w:pPr>
        <w:spacing w:line="600" w:lineRule="exact"/>
        <w:rPr>
          <w:rFonts w:ascii="仿宋" w:eastAsia="仿宋" w:hAnsi="仿宋" w:hint="eastAsia"/>
          <w:sz w:val="32"/>
          <w:szCs w:val="32"/>
        </w:rPr>
      </w:pPr>
    </w:p>
    <w:p>
      <w:pPr>
        <w:spacing w:line="600" w:lineRule="exact"/>
        <w:rPr>
          <w:rFonts w:ascii="仿宋" w:eastAsia="仿宋" w:hAnsi="仿宋" w:hint="eastAsia"/>
          <w:sz w:val="32"/>
          <w:szCs w:val="32"/>
        </w:rPr>
      </w:pPr>
    </w:p>
    <w:p>
      <w:pPr>
        <w:pStyle w:val="15"/>
        <w:rPr>
          <w:rFonts w:hint="eastAsia"/>
        </w:rPr>
      </w:pPr>
    </w:p>
    <w:p>
      <w:pPr>
        <w:pStyle w:val="16"/>
        <w:rPr>
          <w:rFonts w:hint="eastAsia"/>
        </w:rPr>
      </w:pPr>
    </w:p>
    <w:p>
      <w:pPr>
        <w:spacing w:line="600" w:lineRule="exact"/>
        <w:rPr>
          <w:rFonts w:ascii="仿宋" w:eastAsia="仿宋" w:hAnsi="仿宋"/>
          <w:sz w:val="32"/>
          <w:szCs w:val="32"/>
        </w:rPr>
      </w:pPr>
      <w:r>
        <w:rPr>
          <w:rFonts w:ascii="仿宋" w:eastAsia="仿宋" w:hAnsi="仿宋" w:hint="eastAsia"/>
          <w:sz w:val="32"/>
          <w:szCs w:val="32"/>
        </w:rPr>
        <w:t>（图5：一般公共预算财政拨款支出决算变动情况）（柱状图）</w:t>
      </w:r>
    </w:p>
    <w:p>
      <w:pPr>
        <w:spacing w:line="600" w:lineRule="exact"/>
        <w:ind w:firstLineChars="200" w:firstLine="640"/>
        <w:outlineLvl w:val="2"/>
        <w:rPr>
          <w:rFonts w:ascii="仿宋" w:eastAsia="仿宋" w:hAnsi="仿宋"/>
          <w:b/>
          <w:sz w:val="32"/>
          <w:szCs w:val="32"/>
        </w:rPr>
      </w:pPr>
      <w:bookmarkStart w:id="27" w:name="_Toc15377211"/>
      <w:r>
        <w:rPr>
          <w:rFonts w:ascii="仿宋" w:eastAsia="仿宋" w:hAnsi="仿宋" w:hint="eastAsia"/>
          <w:b/>
          <w:sz w:val="32"/>
          <w:szCs w:val="32"/>
        </w:rPr>
        <w:t>（二）一般公共预算财政拨款支出决算结构情况</w:t>
      </w:r>
      <w:bookmarkEnd w:id="27"/>
    </w:p>
    <w:p>
      <w:pPr>
        <w:spacing w:line="600" w:lineRule="exact"/>
        <w:ind w:firstLine="640"/>
        <w:rPr>
          <w:rFonts w:ascii="仿宋" w:eastAsia="仿宋" w:hAnsi="仿宋"/>
          <w:b/>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194.25</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lang w:val="en-US" w:eastAsia="zh-CN"/>
        </w:rPr>
        <w:t>0</w:t>
      </w:r>
      <w:r>
        <w:rPr>
          <w:rFonts w:ascii="仿宋" w:eastAsia="仿宋" w:hAnsi="仿宋" w:hint="eastAsia"/>
          <w:sz w:val="32"/>
          <w:szCs w:val="32"/>
        </w:rPr>
        <w:t>万元，占</w:t>
      </w:r>
      <w:r>
        <w:rPr>
          <w:rFonts w:ascii="仿宋" w:eastAsia="仿宋" w:hAnsi="仿宋" w:hint="eastAsia"/>
          <w:sz w:val="32"/>
          <w:szCs w:val="32"/>
          <w:lang w:val="en-US" w:eastAsia="zh-CN"/>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Pr>
          <w:rFonts w:ascii="仿宋" w:eastAsia="仿宋" w:hAnsi="仿宋" w:hint="eastAsia"/>
          <w:sz w:val="32"/>
          <w:szCs w:val="32"/>
          <w:lang w:val="en-US" w:eastAsia="zh-CN"/>
        </w:rPr>
        <w:t>0</w:t>
      </w:r>
      <w:r>
        <w:rPr>
          <w:rFonts w:ascii="仿宋" w:eastAsia="仿宋" w:hAnsi="仿宋" w:hint="eastAsia"/>
          <w:sz w:val="32"/>
          <w:szCs w:val="32"/>
        </w:rPr>
        <w:t>万元，占</w:t>
      </w:r>
      <w:r>
        <w:rPr>
          <w:rFonts w:ascii="仿宋" w:eastAsia="仿宋" w:hAnsi="仿宋" w:hint="eastAsia"/>
          <w:sz w:val="32"/>
          <w:szCs w:val="32"/>
          <w:lang w:val="en-US" w:eastAsia="zh-CN"/>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hint="eastAsia"/>
          <w:sz w:val="32"/>
          <w:szCs w:val="32"/>
          <w:lang w:val="en-US" w:eastAsia="zh-CN"/>
        </w:rPr>
        <w:t>0</w:t>
      </w:r>
      <w:r>
        <w:rPr>
          <w:rFonts w:ascii="仿宋" w:eastAsia="仿宋" w:hAnsi="仿宋" w:hint="eastAsia"/>
          <w:sz w:val="32"/>
          <w:szCs w:val="32"/>
        </w:rPr>
        <w:t>万元，占</w:t>
      </w:r>
      <w:r>
        <w:rPr>
          <w:rFonts w:ascii="仿宋" w:eastAsia="仿宋" w:hAnsi="仿宋" w:hint="eastAsia"/>
          <w:sz w:val="32"/>
          <w:szCs w:val="32"/>
          <w:lang w:val="en-US" w:eastAsia="zh-CN"/>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文化旅游体育与传媒支出</w:t>
      </w:r>
      <w:r>
        <w:rPr>
          <w:rFonts w:ascii="仿宋" w:eastAsia="仿宋" w:hAnsi="仿宋" w:hint="eastAsia"/>
          <w:b/>
          <w:bCs/>
          <w:sz w:val="32"/>
          <w:szCs w:val="32"/>
          <w:lang w:val="en-US" w:eastAsia="zh-CN"/>
        </w:rPr>
        <w:t>0</w:t>
      </w:r>
      <w:r>
        <w:rPr>
          <w:rFonts w:ascii="仿宋" w:eastAsia="仿宋" w:hAnsi="仿宋" w:hint="eastAsia"/>
          <w:b/>
          <w:bCs/>
          <w:sz w:val="32"/>
          <w:szCs w:val="32"/>
        </w:rPr>
        <w:t>万元，占</w:t>
      </w:r>
      <w:r>
        <w:rPr>
          <w:rFonts w:ascii="仿宋" w:eastAsia="仿宋" w:hAnsi="仿宋" w:hint="eastAsia"/>
          <w:b/>
          <w:bCs/>
          <w:sz w:val="32"/>
          <w:szCs w:val="32"/>
          <w:lang w:val="en-US" w:eastAsia="zh-CN"/>
        </w:rPr>
        <w:t>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lang w:val="en-US" w:eastAsia="zh-CN"/>
        </w:rPr>
        <w:t>21.10</w:t>
      </w:r>
      <w:r>
        <w:rPr>
          <w:rFonts w:ascii="仿宋" w:eastAsia="仿宋" w:hAnsi="仿宋" w:hint="eastAsia"/>
          <w:sz w:val="32"/>
          <w:szCs w:val="32"/>
        </w:rPr>
        <w:t>万元，占</w:t>
      </w:r>
      <w:r>
        <w:rPr>
          <w:rFonts w:ascii="仿宋" w:eastAsia="仿宋" w:hAnsi="仿宋" w:hint="eastAsia"/>
          <w:sz w:val="32"/>
          <w:szCs w:val="32"/>
          <w:lang w:val="en-US" w:eastAsia="zh-CN"/>
        </w:rPr>
        <w:t>10.86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lang w:val="en-US" w:eastAsia="zh-CN"/>
        </w:rPr>
        <w:t>164.65</w:t>
      </w:r>
      <w:r>
        <w:rPr>
          <w:rFonts w:ascii="仿宋" w:eastAsia="仿宋" w:hAnsi="仿宋" w:hint="eastAsia"/>
          <w:sz w:val="32"/>
          <w:szCs w:val="32"/>
        </w:rPr>
        <w:t>万元，占</w:t>
      </w:r>
      <w:r>
        <w:rPr>
          <w:rFonts w:ascii="仿宋" w:eastAsia="仿宋" w:hAnsi="仿宋" w:hint="eastAsia"/>
          <w:sz w:val="32"/>
          <w:szCs w:val="32"/>
          <w:lang w:val="en-US" w:eastAsia="zh-CN"/>
        </w:rPr>
        <w:t>84.76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lang w:val="en-US" w:eastAsia="zh-CN"/>
        </w:rPr>
        <w:t>8.50</w:t>
      </w:r>
      <w:r>
        <w:rPr>
          <w:rFonts w:ascii="仿宋" w:eastAsia="仿宋" w:hAnsi="仿宋" w:hint="eastAsia"/>
          <w:sz w:val="32"/>
          <w:szCs w:val="32"/>
        </w:rPr>
        <w:t>万元，占</w:t>
      </w:r>
      <w:r>
        <w:rPr>
          <w:rFonts w:ascii="仿宋" w:eastAsia="仿宋" w:hAnsi="仿宋" w:hint="eastAsia"/>
          <w:sz w:val="32"/>
          <w:szCs w:val="32"/>
          <w:lang w:val="en-US" w:eastAsia="zh-CN"/>
        </w:rPr>
        <w:t>4.38</w:t>
      </w:r>
      <w:r>
        <w:rPr>
          <w:rFonts w:ascii="仿宋" w:eastAsia="仿宋" w:hAnsi="仿宋"/>
          <w:sz w:val="32"/>
          <w:szCs w:val="32"/>
        </w:rPr>
        <w:t>%</w:t>
      </w:r>
      <w:r>
        <w:rPr>
          <w:rFonts w:ascii="仿宋" w:eastAsia="仿宋" w:hAnsi="仿宋" w:hint="eastAsia"/>
          <w:sz w:val="32"/>
          <w:szCs w:val="32"/>
        </w:rPr>
        <w:t>。</w:t>
      </w:r>
    </w:p>
    <w:p>
      <w:pPr>
        <w:spacing w:line="600" w:lineRule="exact"/>
        <w:rPr>
          <w:rFonts w:ascii="仿宋" w:eastAsia="仿宋" w:hAnsi="仿宋"/>
          <w:b/>
          <w:sz w:val="32"/>
          <w:szCs w:val="32"/>
        </w:rPr>
      </w:pPr>
      <w:r>
        <w:drawing>
          <wp:anchor distT="0" distB="0" distL="114300" distR="114300" simplePos="0" relativeHeight="27" behindDoc="0" locked="0" layoutInCell="1" hidden="0" allowOverlap="1">
            <wp:simplePos x="0" y="0"/>
            <wp:positionH relativeFrom="column">
              <wp:posOffset>379095</wp:posOffset>
            </wp:positionH>
            <wp:positionV relativeFrom="paragraph">
              <wp:posOffset>44450</wp:posOffset>
            </wp:positionV>
            <wp:extent cx="4516120" cy="2288539"/>
            <wp:effectExtent l="5080" t="4444" r="12700" b="12064"/>
            <wp:wrapNone/>
            <wp:docPr id="1259" name="图表 6"/>
            <wp:cNvGraphicFramePr>
              <a:graphicFrameLocks noChangeAspect="0"/>
            </wp:cNvGraphicFramePr>
            <a:graphic>
              <a:graphicData uri="http://schemas.openxmlformats.org/drawingml/2006/chart">
                <c:chart xmlns:c="http://schemas.openxmlformats.org/drawingml/2006/chart" r:id="rId9"/>
              </a:graphicData>
            </a:graphic>
          </wp:anchor>
        </w:drawing>
      </w: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rPr>
          <w:rFonts w:ascii="仿宋" w:eastAsia="仿宋" w:hAnsi="仿宋"/>
          <w:sz w:val="32"/>
          <w:szCs w:val="32"/>
        </w:rPr>
      </w:pPr>
      <w:r>
        <w:rPr>
          <w:rFonts w:ascii="仿宋" w:eastAsia="仿宋" w:hAnsi="仿宋" w:hint="eastAsia"/>
          <w:sz w:val="32"/>
          <w:szCs w:val="32"/>
        </w:rPr>
        <w:t>（图6：一般公共预算财政拨款支出决算结构）（饼状图）</w:t>
      </w:r>
    </w:p>
    <w:p>
      <w:pPr>
        <w:spacing w:line="600" w:lineRule="exact"/>
        <w:ind w:firstLineChars="200" w:firstLine="640"/>
        <w:outlineLvl w:val="2"/>
        <w:rPr>
          <w:rFonts w:ascii="仿宋" w:eastAsia="仿宋" w:hAnsi="仿宋"/>
          <w:b/>
          <w:sz w:val="32"/>
          <w:szCs w:val="32"/>
        </w:rPr>
      </w:pPr>
      <w:bookmarkStart w:id="28" w:name="_Toc15377212"/>
      <w:r>
        <w:rPr>
          <w:rFonts w:ascii="仿宋" w:eastAsia="仿宋" w:hAnsi="仿宋" w:hint="eastAsia"/>
          <w:b/>
          <w:sz w:val="32"/>
          <w:szCs w:val="32"/>
        </w:rPr>
        <w:t>（三）一般公共预算财政拨款支出决算具体情况</w:t>
      </w:r>
      <w:bookmarkEnd w:id="28"/>
    </w:p>
    <w:p>
      <w:pPr>
        <w:spacing w:line="600" w:lineRule="exact"/>
        <w:ind w:firstLineChars="200" w:firstLine="640"/>
        <w:outlineLvl w:val="2"/>
        <w:rPr>
          <w:rFonts w:ascii="仿宋" w:eastAsia="仿宋" w:hAnsi="仿宋"/>
          <w:sz w:val="32"/>
          <w:szCs w:val="32"/>
        </w:rPr>
      </w:pPr>
      <w:bookmarkStart w:id="29" w:name="_Toc15377444"/>
      <w:bookmarkStart w:id="30" w:name="_Toc15378460"/>
      <w:bookmarkStart w:id="31" w:name="_Toc15377213"/>
      <w:r>
        <w:rPr>
          <w:rFonts w:ascii="仿宋" w:eastAsia="仿宋" w:hAnsi="仿宋" w:hint="eastAsia"/>
          <w:b/>
          <w:sz w:val="32"/>
          <w:szCs w:val="32"/>
        </w:rPr>
        <w:t>2023年度一般公共预算支出决算数为</w:t>
      </w:r>
      <w:r>
        <w:rPr>
          <w:rFonts w:ascii="仿宋" w:eastAsia="仿宋" w:hAnsi="仿宋"/>
          <w:b/>
          <w:sz w:val="32"/>
          <w:szCs w:val="32"/>
        </w:rPr>
        <w:t>194.25万元</w:t>
      </w:r>
      <w:r>
        <w:rPr>
          <w:rFonts w:ascii="仿宋" w:eastAsia="仿宋" w:hAnsi="仿宋" w:hint="eastAsia"/>
          <w:sz w:val="32"/>
          <w:szCs w:val="32"/>
        </w:rPr>
        <w:t>，</w:t>
      </w:r>
      <w:r>
        <w:rPr>
          <w:rStyle w:val="25"/>
          <w:rFonts w:ascii="仿宋" w:eastAsia="仿宋" w:hAnsi="仿宋" w:hint="eastAsia"/>
          <w:bCs/>
          <w:sz w:val="32"/>
          <w:szCs w:val="32"/>
        </w:rPr>
        <w:t>完成预算</w:t>
      </w:r>
      <w:r>
        <w:rPr>
          <w:rStyle w:val="25"/>
          <w:rFonts w:ascii="仿宋" w:eastAsia="仿宋" w:hAnsi="仿宋" w:hint="eastAsia"/>
          <w:bCs/>
          <w:sz w:val="32"/>
          <w:szCs w:val="32"/>
          <w:lang w:val="en-US" w:eastAsia="zh-CN"/>
        </w:rPr>
        <w:t>100</w:t>
      </w:r>
      <w:r>
        <w:rPr>
          <w:rStyle w:val="25"/>
          <w:rFonts w:ascii="仿宋" w:eastAsia="仿宋" w:hAnsi="仿宋"/>
          <w:bCs/>
          <w:sz w:val="32"/>
          <w:szCs w:val="32"/>
        </w:rPr>
        <w:t>%</w:t>
      </w:r>
      <w:r>
        <w:rPr>
          <w:rStyle w:val="25"/>
          <w:rFonts w:ascii="仿宋" w:eastAsia="仿宋" w:hAnsi="仿宋" w:hint="eastAsia"/>
          <w:bCs/>
          <w:sz w:val="32"/>
          <w:szCs w:val="32"/>
        </w:rPr>
        <w:t>。其中：</w:t>
      </w:r>
      <w:bookmarkEnd w:id="29"/>
      <w:bookmarkEnd w:id="30"/>
      <w:bookmarkEnd w:id="31"/>
    </w:p>
    <w:p>
      <w:pPr>
        <w:spacing w:line="600" w:lineRule="exact"/>
        <w:ind w:left="0" w:firstLineChars="200" w:firstLine="640"/>
        <w:rPr>
          <w:rStyle w:val="25"/>
          <w:rFonts w:ascii="仿宋" w:eastAsia="仿宋" w:hAnsi="仿宋" w:hint="eastAsia"/>
          <w:b w:val="0"/>
          <w:bCs/>
          <w:sz w:val="32"/>
          <w:szCs w:val="32"/>
        </w:rPr>
      </w:pPr>
      <w:r>
        <w:rPr>
          <w:rStyle w:val="25"/>
          <w:rFonts w:ascii="仿宋" w:eastAsia="仿宋" w:hAnsi="仿宋" w:hint="eastAsia"/>
          <w:bCs/>
          <w:sz w:val="32"/>
          <w:szCs w:val="32"/>
          <w:lang w:val="en-US" w:eastAsia="zh-CN"/>
        </w:rPr>
        <w:t>1.社</w:t>
      </w:r>
      <w:r>
        <w:rPr>
          <w:rStyle w:val="25"/>
          <w:rFonts w:ascii="仿宋" w:eastAsia="仿宋" w:hAnsi="仿宋" w:hint="eastAsia"/>
          <w:bCs/>
          <w:sz w:val="32"/>
          <w:szCs w:val="32"/>
        </w:rPr>
        <w:t>会保障和就业（类）行政事业单位养老支出（款）事业单位离退休（项）</w:t>
      </w:r>
      <w:r>
        <w:rPr>
          <w:rStyle w:val="25"/>
          <w:rFonts w:ascii="仿宋" w:eastAsia="仿宋" w:hAnsi="仿宋"/>
          <w:bCs/>
          <w:sz w:val="32"/>
          <w:szCs w:val="32"/>
        </w:rPr>
        <w:t>:</w:t>
      </w:r>
      <w:r>
        <w:rPr>
          <w:rStyle w:val="25"/>
          <w:rFonts w:ascii="仿宋" w:eastAsia="仿宋" w:hAnsi="仿宋"/>
          <w:b w:val="0"/>
          <w:bCs/>
          <w:sz w:val="32"/>
          <w:szCs w:val="32"/>
        </w:rPr>
        <w:t xml:space="preserve"> </w:t>
      </w:r>
      <w:r>
        <w:rPr>
          <w:rStyle w:val="25"/>
          <w:rFonts w:ascii="仿宋" w:eastAsia="仿宋" w:hAnsi="仿宋" w:hint="eastAsia"/>
          <w:b w:val="0"/>
          <w:bCs/>
          <w:sz w:val="32"/>
          <w:szCs w:val="32"/>
        </w:rPr>
        <w:t>支出决算为</w:t>
      </w:r>
      <w:r>
        <w:rPr>
          <w:rStyle w:val="25"/>
          <w:rFonts w:ascii="仿宋" w:eastAsia="仿宋" w:hAnsi="仿宋" w:hint="eastAsia"/>
          <w:b w:val="0"/>
          <w:bCs/>
          <w:sz w:val="32"/>
          <w:szCs w:val="32"/>
          <w:lang w:val="en-US" w:eastAsia="zh-CN"/>
        </w:rPr>
        <w:t>1.63</w:t>
      </w:r>
      <w:r>
        <w:rPr>
          <w:rStyle w:val="25"/>
          <w:rFonts w:ascii="仿宋" w:eastAsia="仿宋" w:hAnsi="仿宋" w:hint="eastAsia"/>
          <w:b w:val="0"/>
          <w:bCs/>
          <w:sz w:val="32"/>
          <w:szCs w:val="32"/>
        </w:rPr>
        <w:t>万元，完成预算</w:t>
      </w:r>
      <w:r>
        <w:rPr>
          <w:rStyle w:val="25"/>
          <w:rFonts w:ascii="仿宋" w:eastAsia="仿宋" w:hAnsi="仿宋" w:hint="eastAsia"/>
          <w:b w:val="0"/>
          <w:bCs/>
          <w:sz w:val="32"/>
          <w:szCs w:val="32"/>
          <w:lang w:val="en-US" w:eastAsia="zh-CN"/>
        </w:rPr>
        <w:t>100</w:t>
      </w:r>
      <w:r>
        <w:rPr>
          <w:rStyle w:val="25"/>
          <w:rFonts w:ascii="仿宋" w:eastAsia="仿宋" w:hAnsi="仿宋"/>
          <w:b w:val="0"/>
          <w:bCs/>
          <w:sz w:val="32"/>
          <w:szCs w:val="32"/>
        </w:rPr>
        <w:t>%</w:t>
      </w:r>
      <w:r>
        <w:rPr>
          <w:rStyle w:val="25"/>
          <w:rFonts w:ascii="仿宋" w:eastAsia="仿宋" w:hAnsi="仿宋" w:hint="eastAsia"/>
          <w:b w:val="0"/>
          <w:bCs/>
          <w:sz w:val="32"/>
          <w:szCs w:val="32"/>
        </w:rPr>
        <w:t>。</w:t>
      </w:r>
    </w:p>
    <w:p>
      <w:pPr>
        <w:spacing w:line="600" w:lineRule="exact"/>
        <w:ind w:left="0" w:firstLineChars="200" w:firstLine="640"/>
        <w:rPr>
          <w:rStyle w:val="25"/>
          <w:rFonts w:ascii="仿宋" w:eastAsia="仿宋" w:hAnsi="仿宋" w:hint="eastAsia"/>
          <w:b w:val="0"/>
          <w:bCs/>
          <w:sz w:val="32"/>
          <w:szCs w:val="32"/>
        </w:rPr>
      </w:pPr>
      <w:r>
        <w:rPr>
          <w:rStyle w:val="25"/>
          <w:rFonts w:ascii="仿宋" w:eastAsia="仿宋" w:cs="Arial" w:hAnsi="仿宋" w:hint="eastAsia"/>
          <w:bCs/>
          <w:sz w:val="32"/>
          <w:szCs w:val="32"/>
          <w:lang w:val="en-US" w:eastAsia="zh-CN"/>
        </w:rPr>
        <w:t>2.社</w:t>
      </w:r>
      <w:r>
        <w:rPr>
          <w:rStyle w:val="25"/>
          <w:rFonts w:ascii="仿宋" w:eastAsia="仿宋" w:hAnsi="仿宋" w:hint="eastAsia"/>
          <w:bCs/>
          <w:sz w:val="32"/>
          <w:szCs w:val="32"/>
        </w:rPr>
        <w:t>会保障和就业（类）行政事业单位养老支出（款）机关事业单位基本养老保险缴费支出（项）</w:t>
      </w:r>
      <w:r>
        <w:rPr>
          <w:rStyle w:val="25"/>
          <w:rFonts w:ascii="仿宋" w:eastAsia="仿宋" w:hAnsi="仿宋"/>
          <w:bCs/>
          <w:sz w:val="32"/>
          <w:szCs w:val="32"/>
        </w:rPr>
        <w:t>:</w:t>
      </w:r>
      <w:r>
        <w:rPr>
          <w:rStyle w:val="25"/>
          <w:rFonts w:ascii="仿宋" w:eastAsia="仿宋" w:hAnsi="仿宋"/>
          <w:b w:val="0"/>
          <w:bCs/>
          <w:sz w:val="32"/>
          <w:szCs w:val="32"/>
        </w:rPr>
        <w:t xml:space="preserve"> </w:t>
      </w:r>
      <w:r>
        <w:rPr>
          <w:rStyle w:val="25"/>
          <w:rFonts w:ascii="仿宋" w:eastAsia="仿宋" w:hAnsi="仿宋" w:hint="eastAsia"/>
          <w:b w:val="0"/>
          <w:bCs/>
          <w:sz w:val="32"/>
          <w:szCs w:val="32"/>
        </w:rPr>
        <w:t>支出决算为</w:t>
      </w:r>
      <w:r>
        <w:rPr>
          <w:rStyle w:val="25"/>
          <w:rFonts w:ascii="仿宋" w:eastAsia="仿宋" w:hAnsi="仿宋" w:hint="eastAsia"/>
          <w:b w:val="0"/>
          <w:bCs/>
          <w:sz w:val="32"/>
          <w:szCs w:val="32"/>
          <w:lang w:val="en-US" w:eastAsia="zh-CN"/>
        </w:rPr>
        <w:t>13.80</w:t>
      </w:r>
      <w:r>
        <w:rPr>
          <w:rStyle w:val="25"/>
          <w:rFonts w:ascii="仿宋" w:eastAsia="仿宋" w:hAnsi="仿宋" w:hint="eastAsia"/>
          <w:b w:val="0"/>
          <w:bCs/>
          <w:sz w:val="32"/>
          <w:szCs w:val="32"/>
        </w:rPr>
        <w:t>万元，完成预算</w:t>
      </w:r>
      <w:r>
        <w:rPr>
          <w:rStyle w:val="25"/>
          <w:rFonts w:ascii="仿宋" w:eastAsia="仿宋" w:hAnsi="仿宋" w:hint="eastAsia"/>
          <w:b w:val="0"/>
          <w:bCs/>
          <w:sz w:val="32"/>
          <w:szCs w:val="32"/>
          <w:lang w:val="en-US" w:eastAsia="zh-CN"/>
        </w:rPr>
        <w:t>100</w:t>
      </w:r>
      <w:r>
        <w:rPr>
          <w:rStyle w:val="25"/>
          <w:rFonts w:ascii="仿宋" w:eastAsia="仿宋" w:hAnsi="仿宋"/>
          <w:b w:val="0"/>
          <w:bCs/>
          <w:sz w:val="32"/>
          <w:szCs w:val="32"/>
        </w:rPr>
        <w:t>%</w:t>
      </w:r>
      <w:r>
        <w:rPr>
          <w:rStyle w:val="25"/>
          <w:rFonts w:ascii="仿宋" w:eastAsia="仿宋" w:hAnsi="仿宋" w:hint="eastAsia"/>
          <w:b w:val="0"/>
          <w:bCs/>
          <w:sz w:val="32"/>
          <w:szCs w:val="32"/>
        </w:rPr>
        <w:t>。</w:t>
      </w:r>
    </w:p>
    <w:p>
      <w:pPr>
        <w:spacing w:line="600" w:lineRule="exact"/>
        <w:ind w:left="0" w:firstLineChars="200" w:firstLine="640"/>
        <w:rPr>
          <w:rFonts w:hint="eastAsia"/>
          <w:lang w:val="en-US" w:eastAsia="zh-CN"/>
        </w:rPr>
      </w:pPr>
      <w:r>
        <w:rPr>
          <w:rStyle w:val="25"/>
          <w:rFonts w:ascii="仿宋" w:eastAsia="仿宋" w:cs="Arial" w:hAnsi="仿宋" w:hint="eastAsia"/>
          <w:bCs/>
          <w:sz w:val="32"/>
          <w:szCs w:val="32"/>
          <w:lang w:val="en-US" w:eastAsia="zh-CN"/>
        </w:rPr>
        <w:t>3.社</w:t>
      </w:r>
      <w:r>
        <w:rPr>
          <w:rStyle w:val="25"/>
          <w:rFonts w:ascii="仿宋" w:eastAsia="仿宋" w:hAnsi="仿宋" w:hint="eastAsia"/>
          <w:bCs/>
          <w:sz w:val="32"/>
          <w:szCs w:val="32"/>
        </w:rPr>
        <w:t>会保障和就业（类）行政事业单位养老支出（款）机关事业单位职业年金缴费支出（项）</w:t>
      </w:r>
      <w:r>
        <w:rPr>
          <w:rStyle w:val="25"/>
          <w:rFonts w:ascii="仿宋" w:eastAsia="仿宋" w:hAnsi="仿宋"/>
          <w:bCs/>
          <w:sz w:val="32"/>
          <w:szCs w:val="32"/>
        </w:rPr>
        <w:t>:</w:t>
      </w:r>
      <w:r>
        <w:rPr>
          <w:rStyle w:val="25"/>
          <w:rFonts w:ascii="仿宋" w:eastAsia="仿宋" w:hAnsi="仿宋"/>
          <w:b w:val="0"/>
          <w:bCs/>
          <w:sz w:val="32"/>
          <w:szCs w:val="32"/>
        </w:rPr>
        <w:t xml:space="preserve"> </w:t>
      </w:r>
      <w:r>
        <w:rPr>
          <w:rStyle w:val="25"/>
          <w:rFonts w:ascii="仿宋" w:eastAsia="仿宋" w:hAnsi="仿宋" w:hint="eastAsia"/>
          <w:b w:val="0"/>
          <w:bCs/>
          <w:sz w:val="32"/>
          <w:szCs w:val="32"/>
        </w:rPr>
        <w:t>支出决算为</w:t>
      </w:r>
      <w:r>
        <w:rPr>
          <w:rStyle w:val="25"/>
          <w:rFonts w:ascii="仿宋" w:eastAsia="仿宋" w:hAnsi="仿宋" w:hint="eastAsia"/>
          <w:b w:val="0"/>
          <w:bCs/>
          <w:sz w:val="32"/>
          <w:szCs w:val="32"/>
          <w:lang w:val="en-US" w:eastAsia="zh-CN"/>
        </w:rPr>
        <w:t>5.67</w:t>
      </w:r>
      <w:r>
        <w:rPr>
          <w:rStyle w:val="25"/>
          <w:rFonts w:ascii="仿宋" w:eastAsia="仿宋" w:hAnsi="仿宋" w:hint="eastAsia"/>
          <w:b w:val="0"/>
          <w:bCs/>
          <w:sz w:val="32"/>
          <w:szCs w:val="32"/>
        </w:rPr>
        <w:t>万元，完成预算</w:t>
      </w:r>
      <w:r>
        <w:rPr>
          <w:rStyle w:val="25"/>
          <w:rFonts w:ascii="仿宋" w:eastAsia="仿宋" w:hAnsi="仿宋" w:hint="eastAsia"/>
          <w:b w:val="0"/>
          <w:bCs/>
          <w:sz w:val="32"/>
          <w:szCs w:val="32"/>
          <w:lang w:val="en-US" w:eastAsia="zh-CN"/>
        </w:rPr>
        <w:t>100</w:t>
      </w:r>
      <w:r>
        <w:rPr>
          <w:rStyle w:val="25"/>
          <w:rFonts w:ascii="仿宋" w:eastAsia="仿宋" w:hAnsi="仿宋"/>
          <w:b w:val="0"/>
          <w:bCs/>
          <w:sz w:val="32"/>
          <w:szCs w:val="32"/>
        </w:rPr>
        <w:t>%</w:t>
      </w:r>
      <w:r>
        <w:rPr>
          <w:rStyle w:val="25"/>
          <w:rFonts w:ascii="仿宋" w:eastAsia="仿宋" w:hAnsi="仿宋" w:hint="eastAsia"/>
          <w:b w:val="0"/>
          <w:bCs/>
          <w:sz w:val="32"/>
          <w:szCs w:val="32"/>
        </w:rPr>
        <w:t>。</w:t>
      </w:r>
    </w:p>
    <w:p>
      <w:pPr>
        <w:spacing w:line="600" w:lineRule="exact"/>
        <w:ind w:leftChars="200" w:left="420" w:firstLineChars="100" w:firstLine="320"/>
        <w:jc w:val="both"/>
        <w:rPr>
          <w:rFonts w:ascii="仿宋_GB2312" w:eastAsia="仿宋_GB2312" w:cs="Times New Roman" w:hAnsi="仿宋_GB2312" w:hint="eastAsia"/>
          <w:b w:val="0"/>
          <w:bCs/>
          <w:color w:val="000000"/>
          <w:kern w:val="2"/>
          <w:sz w:val="32"/>
          <w:szCs w:val="24"/>
          <w:lang w:val="en-US"/>
        </w:rPr>
      </w:pPr>
      <w:r>
        <w:rPr>
          <w:rFonts w:ascii="仿宋_GB2312" w:eastAsia="仿宋_GB2312" w:cs="Times New Roman" w:hAnsi="仿宋_GB2312" w:hint="eastAsia"/>
          <w:b/>
          <w:color w:val="000000"/>
          <w:kern w:val="2"/>
          <w:sz w:val="32"/>
          <w:szCs w:val="24"/>
          <w:lang w:val="en-US" w:eastAsia="zh-CN"/>
        </w:rPr>
        <w:t>4.</w:t>
      </w:r>
      <w:r>
        <w:rPr>
          <w:rFonts w:ascii="仿宋_GB2312" w:eastAsia="仿宋_GB2312" w:cs="Times New Roman" w:hAnsi="仿宋_GB2312" w:hint="eastAsia"/>
          <w:b/>
          <w:color w:val="000000"/>
          <w:kern w:val="2"/>
          <w:sz w:val="32"/>
          <w:szCs w:val="24"/>
          <w:lang w:val="en-US"/>
        </w:rPr>
        <w:t>卫生健康支出（类）</w:t>
      </w:r>
      <w:r>
        <w:rPr>
          <w:rStyle w:val="25"/>
          <w:rFonts w:ascii="仿宋" w:eastAsia="仿宋" w:hAnsi="仿宋" w:hint="eastAsia"/>
          <w:bCs/>
          <w:sz w:val="32"/>
          <w:szCs w:val="32"/>
        </w:rPr>
        <w:t>其他卫生健康支出</w:t>
      </w:r>
      <w:r>
        <w:rPr>
          <w:rFonts w:ascii="仿宋_GB2312" w:eastAsia="仿宋_GB2312" w:cs="Times New Roman" w:hAnsi="仿宋_GB2312" w:hint="eastAsia"/>
          <w:b/>
          <w:color w:val="000000"/>
          <w:kern w:val="2"/>
          <w:sz w:val="32"/>
          <w:szCs w:val="24"/>
          <w:lang w:val="en-US"/>
        </w:rPr>
        <w:t>（款）</w:t>
      </w:r>
      <w:r>
        <w:rPr>
          <w:rStyle w:val="25"/>
          <w:rFonts w:ascii="仿宋" w:eastAsia="仿宋" w:hAnsi="仿宋" w:hint="eastAsia"/>
          <w:bCs/>
          <w:sz w:val="32"/>
          <w:szCs w:val="32"/>
        </w:rPr>
        <w:t>其他卫生健康支出</w:t>
      </w:r>
      <w:r>
        <w:rPr>
          <w:rFonts w:ascii="仿宋_GB2312" w:eastAsia="仿宋_GB2312" w:cs="Times New Roman" w:hAnsi="仿宋_GB2312" w:hint="eastAsia"/>
          <w:b/>
          <w:color w:val="000000"/>
          <w:kern w:val="2"/>
          <w:sz w:val="32"/>
          <w:szCs w:val="24"/>
          <w:lang w:val="en-US"/>
        </w:rPr>
        <w:t>（项）:</w:t>
      </w:r>
      <w:r>
        <w:rPr>
          <w:rFonts w:ascii="仿宋_GB2312" w:eastAsia="仿宋_GB2312" w:cs="Times New Roman" w:hAnsi="仿宋_GB2312" w:hint="eastAsia"/>
          <w:b w:val="0"/>
          <w:bCs/>
          <w:color w:val="000000"/>
          <w:kern w:val="2"/>
          <w:sz w:val="32"/>
          <w:szCs w:val="24"/>
          <w:lang w:val="en-US"/>
        </w:rPr>
        <w:t>支出决算为</w:t>
      </w:r>
      <w:r>
        <w:rPr>
          <w:rFonts w:ascii="仿宋_GB2312" w:eastAsia="仿宋_GB2312" w:cs="Times New Roman" w:hAnsi="仿宋_GB2312" w:hint="eastAsia"/>
          <w:b w:val="0"/>
          <w:bCs/>
          <w:color w:val="000000"/>
          <w:kern w:val="2"/>
          <w:sz w:val="32"/>
          <w:szCs w:val="24"/>
          <w:lang w:val="en-US" w:eastAsia="zh-CN"/>
        </w:rPr>
        <w:t>164.65</w:t>
      </w:r>
      <w:r>
        <w:rPr>
          <w:rFonts w:ascii="仿宋_GB2312" w:eastAsia="仿宋_GB2312" w:cs="Times New Roman" w:hAnsi="仿宋_GB2312" w:hint="eastAsia"/>
          <w:b w:val="0"/>
          <w:bCs/>
          <w:color w:val="000000"/>
          <w:kern w:val="2"/>
          <w:sz w:val="32"/>
          <w:szCs w:val="24"/>
          <w:lang w:val="en-US"/>
        </w:rPr>
        <w:t>万元，完成预算</w:t>
      </w:r>
      <w:r>
        <w:rPr>
          <w:rFonts w:ascii="仿宋_GB2312" w:eastAsia="仿宋_GB2312" w:cs="Times New Roman" w:hAnsi="仿宋_GB2312" w:hint="eastAsia"/>
          <w:b w:val="0"/>
          <w:bCs/>
          <w:color w:val="000000"/>
          <w:kern w:val="2"/>
          <w:sz w:val="32"/>
          <w:szCs w:val="24"/>
          <w:lang w:val="en-US" w:eastAsia="zh-CN"/>
        </w:rPr>
        <w:t>100</w:t>
      </w:r>
      <w:r>
        <w:rPr>
          <w:rFonts w:ascii="仿宋_GB2312" w:eastAsia="仿宋_GB2312" w:cs="Times New Roman" w:hAnsi="仿宋_GB2312" w:hint="eastAsia"/>
          <w:b w:val="0"/>
          <w:bCs/>
          <w:color w:val="000000"/>
          <w:kern w:val="2"/>
          <w:sz w:val="32"/>
          <w:szCs w:val="24"/>
          <w:lang w:val="en-US"/>
        </w:rPr>
        <w:t>%。</w:t>
      </w:r>
    </w:p>
    <w:p>
      <w:pPr>
        <w:spacing w:line="600" w:lineRule="exact"/>
        <w:ind w:firstLineChars="200" w:firstLine="640"/>
        <w:rPr>
          <w:rFonts w:ascii="仿宋" w:eastAsia="仿宋" w:hAnsi="仿宋"/>
          <w:b/>
          <w:sz w:val="32"/>
          <w:szCs w:val="32"/>
        </w:rPr>
      </w:pPr>
      <w:r>
        <w:rPr>
          <w:rFonts w:cs="Times New Roman" w:hAnsi="仿宋_GB2312" w:hint="eastAsia"/>
          <w:b/>
          <w:color w:val="000000"/>
          <w:kern w:val="2"/>
          <w:sz w:val="32"/>
          <w:szCs w:val="24"/>
          <w:lang w:val="en-US" w:eastAsia="zh-CN" w:bidi="ar-SA"/>
        </w:rPr>
        <w:t>5.</w:t>
      </w:r>
      <w:r>
        <w:rPr>
          <w:rFonts w:ascii="仿宋_GB2312" w:eastAsia="仿宋_GB2312" w:cs="Times New Roman" w:hAnsi="仿宋_GB2312" w:hint="eastAsia"/>
          <w:b/>
          <w:color w:val="000000"/>
          <w:kern w:val="2"/>
          <w:sz w:val="32"/>
          <w:szCs w:val="24"/>
          <w:lang w:val="en-US" w:eastAsia="zh-CN" w:bidi="ar-SA"/>
        </w:rPr>
        <w:t>住房保障支出（类）住房改革支出（款）住房公积金（项）：</w:t>
      </w:r>
      <w:r>
        <w:rPr>
          <w:rFonts w:ascii="仿宋" w:eastAsia="仿宋" w:cs="仿宋" w:hAnsi="仿宋" w:hint="eastAsia"/>
          <w:b w:val="0"/>
          <w:i w:val="0"/>
          <w:caps w:val="0"/>
          <w:smallCaps w:val="0"/>
          <w:color w:val="333333"/>
          <w:spacing w:val="0"/>
          <w:sz w:val="32"/>
          <w:szCs w:val="32"/>
          <w:shd w:val="clear" w:color="auto" w:fill="FFFFFF"/>
        </w:rPr>
        <w:t>支出决算为</w:t>
      </w:r>
      <w:r>
        <w:rPr>
          <w:rFonts w:ascii="仿宋" w:eastAsia="仿宋" w:cs="仿宋" w:hAnsi="仿宋" w:hint="eastAsia"/>
          <w:b w:val="0"/>
          <w:i w:val="0"/>
          <w:caps w:val="0"/>
          <w:smallCaps w:val="0"/>
          <w:color w:val="333333"/>
          <w:spacing w:val="0"/>
          <w:sz w:val="32"/>
          <w:szCs w:val="32"/>
          <w:shd w:val="clear" w:color="auto" w:fill="FFFFFF"/>
          <w:lang w:val="en-US" w:eastAsia="zh-CN"/>
        </w:rPr>
        <w:t>8.50</w:t>
      </w:r>
      <w:r>
        <w:rPr>
          <w:rFonts w:ascii="仿宋" w:eastAsia="仿宋" w:cs="仿宋" w:hAnsi="仿宋" w:hint="eastAsia"/>
          <w:b w:val="0"/>
          <w:i w:val="0"/>
          <w:caps w:val="0"/>
          <w:smallCaps w:val="0"/>
          <w:color w:val="333333"/>
          <w:spacing w:val="0"/>
          <w:sz w:val="32"/>
          <w:szCs w:val="32"/>
          <w:shd w:val="clear" w:color="auto" w:fill="FFFFFF"/>
        </w:rPr>
        <w:t>万元，完成预算100%。</w:t>
      </w:r>
    </w:p>
    <w:p>
      <w:pPr>
        <w:tabs>
          <w:tab w:val="right" w:pos="8306"/>
        </w:tabs>
        <w:spacing w:line="600" w:lineRule="exact"/>
        <w:outlineLvl w:val="1"/>
        <w:rPr>
          <w:rStyle w:val="2Char"/>
        </w:rPr>
      </w:pPr>
      <w:bookmarkStart w:id="32" w:name="_Toc15396608"/>
      <w:bookmarkStart w:id="33"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2"/>
      <w:bookmarkEnd w:id="33"/>
      <w:r>
        <w:rPr>
          <w:rStyle w:val="2Char"/>
          <w:rFonts w:ascii="黑体" w:eastAsia="黑体" w:hAnsi="黑体"/>
          <w:b w:val="0"/>
        </w:rPr>
        <w:tab/>
      </w:r>
    </w:p>
    <w:p>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Pr>
          <w:rFonts w:ascii="仿宋" w:eastAsia="仿宋" w:hAnsi="仿宋"/>
          <w:b/>
          <w:sz w:val="32"/>
          <w:szCs w:val="32"/>
        </w:rPr>
        <w:t>122.07</w:t>
      </w:r>
      <w:r>
        <w:rPr>
          <w:rFonts w:ascii="仿宋" w:eastAsia="仿宋" w:hAnsi="仿宋" w:hint="eastAsia"/>
          <w:sz w:val="32"/>
          <w:szCs w:val="32"/>
        </w:rPr>
        <w:t>万元，其中：</w:t>
      </w:r>
    </w:p>
    <w:p>
      <w:pPr>
        <w:spacing w:line="600" w:lineRule="exact"/>
        <w:ind w:firstLine="645"/>
        <w:rPr>
          <w:rFonts w:ascii="黑体" w:eastAsia="黑体" w:hAnsi="黑体" w:hint="eastAsia"/>
          <w:color w:val="auto"/>
          <w:kern w:val="2"/>
          <w:sz w:val="32"/>
          <w:szCs w:val="24"/>
          <w:lang w:val="zh-CN"/>
        </w:rPr>
      </w:pPr>
      <w:r>
        <w:rPr>
          <w:rFonts w:ascii="仿宋" w:eastAsia="仿宋" w:hAnsi="仿宋" w:hint="eastAsia"/>
          <w:sz w:val="32"/>
          <w:szCs w:val="32"/>
        </w:rPr>
        <w:t>人员经费</w:t>
      </w:r>
      <w:r>
        <w:rPr>
          <w:rFonts w:ascii="仿宋" w:eastAsia="仿宋" w:hAnsi="仿宋"/>
          <w:b/>
          <w:sz w:val="32"/>
          <w:szCs w:val="32"/>
        </w:rPr>
        <w:t>122.07</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w:t>
      </w:r>
      <w:r>
        <w:rPr>
          <w:rFonts w:ascii="黑体" w:eastAsia="黑体" w:hAnsi="黑体" w:hint="eastAsia"/>
          <w:color w:val="000000"/>
          <w:kern w:val="2"/>
          <w:sz w:val="32"/>
          <w:szCs w:val="24"/>
          <w:lang w:val="zh-CN"/>
        </w:rPr>
        <w:t>七、</w:t>
      </w:r>
      <w:r>
        <w:rPr>
          <w:rFonts w:ascii="黑体" w:eastAsia="黑体" w:hAnsi="黑体" w:hint="eastAsia"/>
          <w:b/>
          <w:color w:val="auto"/>
          <w:kern w:val="2"/>
          <w:sz w:val="32"/>
          <w:szCs w:val="24"/>
          <w:lang w:val="zh-CN"/>
        </w:rPr>
        <w:t>“</w:t>
      </w:r>
      <w:r>
        <w:rPr>
          <w:rFonts w:ascii="黑体" w:eastAsia="黑体" w:hAnsi="黑体" w:hint="eastAsia"/>
          <w:color w:val="auto"/>
          <w:kern w:val="2"/>
          <w:sz w:val="32"/>
          <w:szCs w:val="24"/>
          <w:lang w:val="zh-CN"/>
        </w:rPr>
        <w:t>三公”经费财政拨款支出决算情况说明</w:t>
      </w:r>
    </w:p>
    <w:p>
      <w:pPr>
        <w:keepNext/>
        <w:keepLines/>
        <w:spacing w:line="576" w:lineRule="exact"/>
        <w:ind w:firstLine="643"/>
        <w:jc w:val="both"/>
        <w:rPr>
          <w:rFonts w:ascii="仿宋_GB2312" w:eastAsia="仿宋_GB2312" w:hAnsi="仿宋_GB2312" w:hint="eastAsia"/>
          <w:b/>
          <w:color w:val="000000"/>
          <w:kern w:val="2"/>
          <w:sz w:val="32"/>
          <w:szCs w:val="24"/>
          <w:lang w:val="zh-CN"/>
        </w:rPr>
      </w:pPr>
      <w:r>
        <w:rPr>
          <w:rFonts w:ascii="仿宋_GB2312" w:eastAsia="仿宋_GB2312" w:hAnsi="仿宋_GB2312" w:hint="eastAsia"/>
          <w:b/>
          <w:color w:val="000000"/>
          <w:kern w:val="2"/>
          <w:sz w:val="32"/>
          <w:szCs w:val="24"/>
          <w:lang w:val="zh-CN"/>
        </w:rPr>
        <w:t>（一）“三公”经费财政拨款支出决算总体情况说明</w:t>
      </w:r>
    </w:p>
    <w:p>
      <w:pPr>
        <w:keepNext/>
        <w:keepLines/>
        <w:spacing w:line="576" w:lineRule="exact"/>
        <w:ind w:firstLine="640"/>
        <w:jc w:val="both"/>
        <w:rPr>
          <w:rFonts w:ascii="仿宋" w:eastAsia="仿宋" w:hAnsi="仿宋" w:hint="eastAsia"/>
          <w:b/>
          <w:color w:val="auto"/>
          <w:kern w:val="2"/>
          <w:sz w:val="32"/>
          <w:szCs w:val="24"/>
          <w:lang w:val="en-US"/>
        </w:rPr>
      </w:pPr>
      <w:r>
        <w:rPr>
          <w:rFonts w:ascii="仿宋_GB2312" w:eastAsia="仿宋_GB2312" w:hAnsi="仿宋_GB2312" w:hint="eastAsia"/>
          <w:color w:val="000000"/>
          <w:kern w:val="2"/>
          <w:sz w:val="32"/>
          <w:szCs w:val="24"/>
          <w:lang w:val="zh-CN"/>
        </w:rPr>
        <w:t>202</w:t>
      </w:r>
      <w:r>
        <w:rPr>
          <w:rFonts w:ascii="仿宋_GB2312" w:eastAsia="仿宋_GB2312" w:hAnsi="仿宋_GB2312" w:hint="eastAsia"/>
          <w:color w:val="000000"/>
          <w:kern w:val="2"/>
          <w:sz w:val="32"/>
          <w:szCs w:val="24"/>
          <w:lang w:val="en-US" w:eastAsia="zh-CN"/>
        </w:rPr>
        <w:t>3</w:t>
      </w:r>
      <w:r>
        <w:rPr>
          <w:rFonts w:ascii="仿宋_GB2312" w:eastAsia="仿宋_GB2312" w:hAnsi="仿宋_GB2312" w:hint="eastAsia"/>
          <w:color w:val="000000"/>
          <w:kern w:val="2"/>
          <w:sz w:val="32"/>
          <w:szCs w:val="24"/>
          <w:lang w:val="zh-CN"/>
        </w:rPr>
        <w:t>年“三公”经费财政拨款支出决算为0万元，完成预算0%；较上年增加0万元，增长</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w:t>
      </w:r>
    </w:p>
    <w:p>
      <w:pPr>
        <w:keepNext/>
        <w:keepLines/>
        <w:spacing w:line="576" w:lineRule="exact"/>
        <w:ind w:firstLine="643"/>
        <w:jc w:val="both"/>
        <w:rPr>
          <w:rFonts w:ascii="仿宋_GB2312" w:eastAsia="仿宋_GB2312" w:hAnsi="仿宋_GB2312" w:hint="eastAsia"/>
          <w:b/>
          <w:color w:val="000000"/>
          <w:kern w:val="2"/>
          <w:sz w:val="32"/>
          <w:szCs w:val="24"/>
          <w:lang w:val="zh-CN"/>
        </w:rPr>
      </w:pPr>
      <w:r>
        <w:rPr>
          <w:rFonts w:ascii="仿宋_GB2312" w:eastAsia="仿宋_GB2312" w:hAnsi="仿宋_GB2312" w:hint="eastAsia"/>
          <w:b/>
          <w:color w:val="000000"/>
          <w:kern w:val="2"/>
          <w:sz w:val="32"/>
          <w:szCs w:val="24"/>
          <w:lang w:val="zh-CN"/>
        </w:rPr>
        <w:t>（二）“三公”经费财政拨款支出决算具体情况说明</w:t>
      </w:r>
    </w:p>
    <w:p>
      <w:pPr>
        <w:keepNext/>
        <w:keepLines/>
        <w:spacing w:line="576" w:lineRule="exact"/>
        <w:ind w:firstLine="640"/>
        <w:jc w:val="both"/>
        <w:rPr>
          <w:rFonts w:ascii="仿宋_GB2312" w:eastAsia="仿宋_GB2312" w:hAnsi="仿宋_GB2312"/>
          <w:color w:val="000000"/>
          <w:kern w:val="2"/>
          <w:sz w:val="32"/>
          <w:szCs w:val="24"/>
          <w:lang w:val="zh-CN"/>
        </w:rPr>
      </w:pPr>
      <w:r>
        <w:rPr>
          <w:rFonts w:ascii="仿宋_GB2312" w:eastAsia="仿宋_GB2312" w:hAnsi="仿宋_GB2312" w:hint="eastAsia"/>
          <w:color w:val="000000"/>
          <w:kern w:val="2"/>
          <w:sz w:val="32"/>
          <w:szCs w:val="24"/>
          <w:lang w:val="zh-CN"/>
        </w:rPr>
        <w:t>202</w:t>
      </w:r>
      <w:r>
        <w:rPr>
          <w:rFonts w:ascii="仿宋_GB2312" w:eastAsia="仿宋_GB2312" w:hAnsi="仿宋_GB2312" w:hint="eastAsia"/>
          <w:color w:val="000000"/>
          <w:kern w:val="2"/>
          <w:sz w:val="32"/>
          <w:szCs w:val="24"/>
          <w:lang w:val="en-US" w:eastAsia="zh-CN"/>
        </w:rPr>
        <w:t>3</w:t>
      </w:r>
      <w:r>
        <w:rPr>
          <w:rFonts w:ascii="仿宋_GB2312" w:eastAsia="仿宋_GB2312" w:hAnsi="仿宋_GB2312" w:hint="eastAsia"/>
          <w:color w:val="000000"/>
          <w:kern w:val="2"/>
          <w:sz w:val="32"/>
          <w:szCs w:val="24"/>
          <w:lang w:val="zh-CN"/>
        </w:rPr>
        <w:t>年“三公”经费财政拨款支出决算中，因公出国（境）费支出决算0万元，占0%；公务用车购置及运行维护费支出决算0万元，占0%；公务接待费支出决算0万元，占0%。具体情况如下：</w:t>
      </w:r>
    </w:p>
    <w:p>
      <w:pPr>
        <w:keepNext/>
        <w:keepLines/>
        <w:spacing w:line="576" w:lineRule="exact"/>
        <w:ind w:firstLine="640"/>
        <w:jc w:val="both"/>
        <w:rPr>
          <w:rFonts w:ascii="仿宋_GB2312" w:eastAsia="仿宋_GB2312" w:hAnsi="仿宋_GB2312"/>
          <w:color w:val="000000"/>
          <w:kern w:val="2"/>
          <w:sz w:val="32"/>
          <w:szCs w:val="24"/>
          <w:lang w:val="zh-CN"/>
        </w:rPr>
      </w:pPr>
      <w:r>
        <w:rPr>
          <w:rFonts w:ascii="仿宋_GB2312" w:eastAsia="仿宋_GB2312" w:hAnsi="仿宋_GB2312" w:hint="eastAsia"/>
          <w:color w:val="000000"/>
          <w:kern w:val="2"/>
          <w:sz w:val="32"/>
          <w:szCs w:val="24"/>
          <w:lang w:val="en-US" w:eastAsia="zh-CN"/>
        </w:rPr>
        <w:t>1.</w:t>
      </w:r>
      <w:r>
        <w:rPr>
          <w:rFonts w:ascii="仿宋_GB2312" w:eastAsia="仿宋_GB2312" w:hAnsi="仿宋_GB2312" w:hint="eastAsia"/>
          <w:b/>
          <w:color w:val="000000"/>
          <w:kern w:val="2"/>
          <w:sz w:val="32"/>
          <w:szCs w:val="24"/>
          <w:lang w:val="zh-CN"/>
        </w:rPr>
        <w:t>因公出国（境）经费</w:t>
      </w:r>
      <w:r>
        <w:rPr>
          <w:rFonts w:ascii="仿宋_GB2312" w:eastAsia="仿宋_GB2312" w:hAnsi="仿宋_GB2312" w:hint="eastAsia"/>
          <w:color w:val="000000"/>
          <w:kern w:val="2"/>
          <w:sz w:val="32"/>
          <w:szCs w:val="24"/>
          <w:lang w:val="zh-CN"/>
        </w:rPr>
        <w:t>支出0万元，完成预算0%。全年安排因公出国（境）团组0个，出国（境）0人。因公出国（境）支出决算比202</w:t>
      </w:r>
      <w:r>
        <w:rPr>
          <w:rFonts w:ascii="仿宋_GB2312" w:eastAsia="仿宋_GB2312" w:hAnsi="仿宋_GB2312" w:hint="eastAsia"/>
          <w:color w:val="000000"/>
          <w:kern w:val="2"/>
          <w:sz w:val="32"/>
          <w:szCs w:val="24"/>
          <w:lang w:val="en-US" w:eastAsia="zh-CN"/>
        </w:rPr>
        <w:t>2</w:t>
      </w:r>
      <w:r>
        <w:rPr>
          <w:rFonts w:ascii="仿宋_GB2312" w:eastAsia="仿宋_GB2312" w:hAnsi="仿宋_GB2312" w:hint="eastAsia"/>
          <w:color w:val="000000"/>
          <w:kern w:val="2"/>
          <w:sz w:val="32"/>
          <w:szCs w:val="24"/>
          <w:lang w:val="zh-CN"/>
        </w:rPr>
        <w:t>年增加0万元，增长</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w:t>
      </w:r>
    </w:p>
    <w:p>
      <w:pPr>
        <w:keepNext/>
        <w:keepLines/>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b/>
          <w:color w:val="000000"/>
          <w:kern w:val="2"/>
          <w:sz w:val="32"/>
          <w:szCs w:val="24"/>
          <w:lang w:val="zh-CN"/>
        </w:rPr>
        <w:t>2.公务用车购置及运行维护费</w:t>
      </w:r>
      <w:r>
        <w:rPr>
          <w:rFonts w:ascii="仿宋_GB2312" w:eastAsia="仿宋_GB2312" w:hAnsi="仿宋_GB2312" w:hint="eastAsia"/>
          <w:color w:val="000000"/>
          <w:kern w:val="2"/>
          <w:sz w:val="32"/>
          <w:szCs w:val="24"/>
          <w:lang w:val="zh-CN"/>
        </w:rPr>
        <w:t>支出0万元，完成预算0%。公务用车购置及运行维护费支出决算比202</w:t>
      </w:r>
      <w:r>
        <w:rPr>
          <w:rFonts w:ascii="仿宋_GB2312" w:eastAsia="仿宋_GB2312" w:hAnsi="仿宋_GB2312" w:hint="eastAsia"/>
          <w:color w:val="000000"/>
          <w:kern w:val="2"/>
          <w:sz w:val="32"/>
          <w:szCs w:val="24"/>
          <w:lang w:val="en-US" w:eastAsia="zh-CN"/>
        </w:rPr>
        <w:t>2</w:t>
      </w:r>
      <w:r>
        <w:rPr>
          <w:rFonts w:ascii="仿宋_GB2312" w:eastAsia="仿宋_GB2312" w:hAnsi="仿宋_GB2312" w:hint="eastAsia"/>
          <w:color w:val="000000"/>
          <w:kern w:val="2"/>
          <w:sz w:val="32"/>
          <w:szCs w:val="24"/>
          <w:lang w:val="zh-CN"/>
        </w:rPr>
        <w:t>年增加0万元，增长0%。其中：</w:t>
      </w:r>
      <w:r>
        <w:rPr>
          <w:rFonts w:ascii="仿宋_GB2312" w:eastAsia="仿宋_GB2312" w:hAnsi="仿宋_GB2312" w:hint="eastAsia"/>
          <w:b/>
          <w:color w:val="000000"/>
          <w:kern w:val="2"/>
          <w:sz w:val="32"/>
          <w:szCs w:val="24"/>
          <w:lang w:val="zh-CN"/>
        </w:rPr>
        <w:t>公务用车购置费</w:t>
      </w:r>
      <w:r>
        <w:rPr>
          <w:rFonts w:ascii="仿宋_GB2312" w:eastAsia="仿宋_GB2312" w:hAnsi="仿宋_GB2312" w:hint="eastAsia"/>
          <w:color w:val="000000"/>
          <w:kern w:val="2"/>
          <w:sz w:val="32"/>
          <w:szCs w:val="24"/>
          <w:lang w:val="zh-CN"/>
        </w:rPr>
        <w:t>支出0万元。全年按规定更新购置公务用车0辆，其中：轿车</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辆、金额</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万元，越野车</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辆、金额</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万元，小型载客汽车</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辆、金额</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万元，大中型载客汽车</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辆、金额</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万元，其他车型</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辆、金额</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万元。截至202</w:t>
      </w:r>
      <w:r>
        <w:rPr>
          <w:rFonts w:ascii="仿宋_GB2312" w:eastAsia="仿宋_GB2312" w:hAnsi="仿宋_GB2312" w:hint="eastAsia"/>
          <w:color w:val="000000"/>
          <w:kern w:val="2"/>
          <w:sz w:val="32"/>
          <w:szCs w:val="24"/>
          <w:lang w:val="en-US" w:eastAsia="zh-CN"/>
        </w:rPr>
        <w:t>3</w:t>
      </w:r>
      <w:r>
        <w:rPr>
          <w:rFonts w:ascii="仿宋_GB2312" w:eastAsia="仿宋_GB2312" w:hAnsi="仿宋_GB2312" w:hint="eastAsia"/>
          <w:color w:val="000000"/>
          <w:kern w:val="2"/>
          <w:sz w:val="32"/>
          <w:szCs w:val="24"/>
          <w:lang w:val="zh-CN"/>
        </w:rPr>
        <w:t>年12月底，本部门共有公务用车0辆，其中：轿车</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辆、越野车</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辆、小型载客汽车</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辆、大中型载客汽车</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辆、其他车型</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辆。</w:t>
      </w:r>
      <w:r>
        <w:rPr>
          <w:rFonts w:ascii="仿宋_GB2312" w:eastAsia="仿宋_GB2312" w:hAnsi="仿宋_GB2312" w:hint="eastAsia"/>
          <w:b/>
          <w:color w:val="000000"/>
          <w:kern w:val="2"/>
          <w:sz w:val="32"/>
          <w:szCs w:val="24"/>
          <w:lang w:val="zh-CN"/>
        </w:rPr>
        <w:t>公务用车运行维护费</w:t>
      </w:r>
      <w:r>
        <w:rPr>
          <w:rFonts w:ascii="仿宋_GB2312" w:eastAsia="仿宋_GB2312" w:hAnsi="仿宋_GB2312" w:hint="eastAsia"/>
          <w:color w:val="000000"/>
          <w:kern w:val="2"/>
          <w:sz w:val="32"/>
          <w:szCs w:val="24"/>
          <w:lang w:val="zh-CN"/>
        </w:rPr>
        <w:t>支出0万元。</w:t>
      </w:r>
    </w:p>
    <w:p>
      <w:pPr>
        <w:spacing w:line="600" w:lineRule="exact"/>
        <w:ind w:firstLine="640"/>
        <w:jc w:val="both"/>
        <w:rPr>
          <w:rFonts w:ascii="仿宋_GB2312" w:eastAsia="仿宋_GB2312" w:hAnsi="仿宋_GB2312" w:hint="eastAsia"/>
          <w:color w:val="000000"/>
          <w:kern w:val="2"/>
          <w:sz w:val="32"/>
          <w:szCs w:val="24"/>
          <w:lang w:val="en-US"/>
        </w:rPr>
      </w:pPr>
      <w:r>
        <w:rPr>
          <w:rFonts w:ascii="仿宋_GB2312" w:eastAsia="仿宋_GB2312" w:hAnsi="仿宋_GB2312" w:hint="eastAsia"/>
          <w:b/>
          <w:color w:val="000000"/>
          <w:kern w:val="2"/>
          <w:sz w:val="32"/>
          <w:szCs w:val="24"/>
          <w:lang w:val="zh-CN"/>
        </w:rPr>
        <w:t>3.公务接待费</w:t>
      </w:r>
      <w:r>
        <w:rPr>
          <w:rFonts w:ascii="仿宋_GB2312" w:eastAsia="仿宋_GB2312" w:hAnsi="仿宋_GB2312" w:hint="eastAsia"/>
          <w:color w:val="000000"/>
          <w:kern w:val="2"/>
          <w:sz w:val="32"/>
          <w:szCs w:val="24"/>
          <w:lang w:val="zh-CN"/>
        </w:rPr>
        <w:t>支出0万元，完成预算0%。公务接待费支出决算比202</w:t>
      </w:r>
      <w:r>
        <w:rPr>
          <w:rFonts w:ascii="仿宋_GB2312" w:eastAsia="仿宋_GB2312" w:hAnsi="仿宋_GB2312" w:hint="eastAsia"/>
          <w:color w:val="000000"/>
          <w:kern w:val="2"/>
          <w:sz w:val="32"/>
          <w:szCs w:val="24"/>
          <w:lang w:val="en-US" w:eastAsia="zh-CN"/>
        </w:rPr>
        <w:t>2</w:t>
      </w:r>
      <w:r>
        <w:rPr>
          <w:rFonts w:ascii="仿宋_GB2312" w:eastAsia="仿宋_GB2312" w:hAnsi="仿宋_GB2312" w:hint="eastAsia"/>
          <w:color w:val="000000"/>
          <w:kern w:val="2"/>
          <w:sz w:val="32"/>
          <w:szCs w:val="24"/>
          <w:lang w:val="zh-CN"/>
        </w:rPr>
        <w:t>年增加0万元，增长0%。其中：</w:t>
      </w:r>
      <w:r>
        <w:rPr>
          <w:rFonts w:ascii="仿宋_GB2312" w:eastAsia="仿宋_GB2312" w:hAnsi="仿宋_GB2312" w:hint="eastAsia"/>
          <w:b/>
          <w:color w:val="000000"/>
          <w:kern w:val="2"/>
          <w:sz w:val="32"/>
          <w:szCs w:val="24"/>
          <w:lang w:val="zh-CN"/>
        </w:rPr>
        <w:t>国内公务接待</w:t>
      </w:r>
      <w:r>
        <w:rPr>
          <w:rFonts w:ascii="仿宋_GB2312" w:eastAsia="仿宋_GB2312" w:hAnsi="仿宋_GB2312" w:hint="eastAsia"/>
          <w:color w:val="000000"/>
          <w:kern w:val="2"/>
          <w:sz w:val="32"/>
          <w:szCs w:val="24"/>
          <w:lang w:val="zh-CN"/>
        </w:rPr>
        <w:t>支出0万元。</w:t>
      </w:r>
    </w:p>
    <w:p>
      <w:pPr>
        <w:keepNext/>
        <w:keepLines/>
        <w:spacing w:line="576" w:lineRule="exact"/>
        <w:ind w:firstLine="643"/>
        <w:jc w:val="both"/>
        <w:rPr>
          <w:rFonts w:ascii="仿宋_GB2312" w:eastAsia="仿宋_GB2312" w:hAnsi="仿宋_GB2312" w:hint="eastAsia"/>
          <w:color w:val="000000"/>
          <w:kern w:val="2"/>
          <w:sz w:val="32"/>
          <w:szCs w:val="24"/>
          <w:lang w:val="en-US"/>
        </w:rPr>
      </w:pPr>
      <w:r>
        <w:rPr>
          <w:rFonts w:ascii="仿宋_GB2312" w:eastAsia="仿宋_GB2312" w:hAnsi="仿宋_GB2312" w:hint="eastAsia"/>
          <w:b/>
          <w:color w:val="000000"/>
          <w:kern w:val="2"/>
          <w:sz w:val="32"/>
          <w:szCs w:val="24"/>
          <w:lang w:val="zh-CN"/>
        </w:rPr>
        <w:t>外事接待</w:t>
      </w:r>
      <w:r>
        <w:rPr>
          <w:rFonts w:ascii="仿宋_GB2312" w:eastAsia="仿宋_GB2312" w:hAnsi="仿宋_GB2312" w:hint="eastAsia"/>
          <w:color w:val="000000"/>
          <w:kern w:val="2"/>
          <w:sz w:val="32"/>
          <w:szCs w:val="24"/>
          <w:lang w:val="zh-CN"/>
        </w:rPr>
        <w:t>支出0万元。</w:t>
      </w:r>
    </w:p>
    <w:p>
      <w:pPr>
        <w:keepNext/>
        <w:keepLines/>
        <w:spacing w:line="576" w:lineRule="exact"/>
        <w:ind w:firstLine="640"/>
        <w:jc w:val="both"/>
        <w:rPr>
          <w:rFonts w:ascii="黑体" w:eastAsia="黑体" w:hAnsi="黑体" w:hint="eastAsia"/>
          <w:b/>
          <w:color w:val="auto"/>
          <w:kern w:val="2"/>
          <w:sz w:val="32"/>
          <w:szCs w:val="24"/>
          <w:lang w:val="zh-CN"/>
        </w:rPr>
      </w:pPr>
      <w:r>
        <w:rPr>
          <w:rFonts w:ascii="黑体" w:eastAsia="黑体" w:hAnsi="黑体" w:hint="eastAsia"/>
          <w:color w:val="000000"/>
          <w:kern w:val="2"/>
          <w:sz w:val="32"/>
          <w:szCs w:val="24"/>
          <w:lang w:val="zh-CN"/>
        </w:rPr>
        <w:t>八、</w:t>
      </w:r>
      <w:r>
        <w:rPr>
          <w:rFonts w:ascii="黑体" w:eastAsia="黑体" w:hAnsi="黑体" w:hint="eastAsia"/>
          <w:color w:val="auto"/>
          <w:kern w:val="2"/>
          <w:sz w:val="32"/>
          <w:szCs w:val="24"/>
          <w:lang w:val="zh-CN"/>
        </w:rPr>
        <w:t>政府性基金预算支出决算情况说明</w:t>
      </w:r>
    </w:p>
    <w:p>
      <w:pPr>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202</w:t>
      </w:r>
      <w:r>
        <w:rPr>
          <w:rFonts w:ascii="仿宋_GB2312" w:eastAsia="仿宋_GB2312" w:hAnsi="仿宋_GB2312" w:hint="eastAsia"/>
          <w:color w:val="000000"/>
          <w:kern w:val="2"/>
          <w:sz w:val="32"/>
          <w:szCs w:val="24"/>
          <w:lang w:val="en-US" w:eastAsia="zh-CN"/>
        </w:rPr>
        <w:t>3</w:t>
      </w:r>
      <w:r>
        <w:rPr>
          <w:rFonts w:ascii="仿宋_GB2312" w:eastAsia="仿宋_GB2312" w:hAnsi="仿宋_GB2312" w:hint="eastAsia"/>
          <w:color w:val="000000"/>
          <w:kern w:val="2"/>
          <w:sz w:val="32"/>
          <w:szCs w:val="24"/>
          <w:lang w:val="zh-CN"/>
        </w:rPr>
        <w:t>年政府性基金预算拨款支出0万元。</w:t>
      </w:r>
    </w:p>
    <w:p>
      <w:pPr>
        <w:keepNext/>
        <w:keepLines/>
        <w:spacing w:line="576" w:lineRule="exact"/>
        <w:ind w:firstLine="640"/>
        <w:jc w:val="both"/>
        <w:rPr>
          <w:rFonts w:ascii="黑体" w:eastAsia="黑体" w:hAnsi="黑体" w:hint="eastAsia"/>
          <w:color w:val="auto"/>
          <w:kern w:val="2"/>
          <w:sz w:val="32"/>
          <w:szCs w:val="24"/>
          <w:lang w:val="zh-CN"/>
        </w:rPr>
      </w:pPr>
      <w:r>
        <w:rPr>
          <w:rFonts w:ascii="黑体" w:eastAsia="黑体" w:hAnsi="黑体" w:hint="eastAsia"/>
          <w:color w:val="auto"/>
          <w:kern w:val="2"/>
          <w:sz w:val="32"/>
          <w:szCs w:val="24"/>
          <w:lang w:val="zh-CN"/>
        </w:rPr>
        <w:t>九、国有资本经营预算支出决算情况说明</w:t>
      </w:r>
    </w:p>
    <w:p>
      <w:pPr>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202</w:t>
      </w:r>
      <w:r>
        <w:rPr>
          <w:rFonts w:ascii="仿宋_GB2312" w:eastAsia="仿宋_GB2312" w:hAnsi="仿宋_GB2312" w:hint="eastAsia"/>
          <w:color w:val="000000"/>
          <w:kern w:val="2"/>
          <w:sz w:val="32"/>
          <w:szCs w:val="24"/>
          <w:lang w:val="en-US" w:eastAsia="zh-CN"/>
        </w:rPr>
        <w:t>3</w:t>
      </w:r>
      <w:r>
        <w:rPr>
          <w:rFonts w:ascii="仿宋_GB2312" w:eastAsia="仿宋_GB2312" w:hAnsi="仿宋_GB2312" w:hint="eastAsia"/>
          <w:color w:val="000000"/>
          <w:kern w:val="2"/>
          <w:sz w:val="32"/>
          <w:szCs w:val="24"/>
          <w:lang w:val="zh-CN"/>
        </w:rPr>
        <w:t>年国有资本经营预算拨款支出0万元。</w:t>
      </w:r>
    </w:p>
    <w:p>
      <w:pPr>
        <w:keepNext/>
        <w:keepLines/>
        <w:spacing w:line="576" w:lineRule="exact"/>
        <w:ind w:firstLine="640"/>
        <w:jc w:val="both"/>
        <w:rPr>
          <w:rFonts w:ascii="黑体" w:eastAsia="黑体" w:hAnsi="黑体" w:hint="eastAsia"/>
          <w:b/>
          <w:color w:val="auto"/>
          <w:kern w:val="2"/>
          <w:sz w:val="32"/>
          <w:szCs w:val="24"/>
          <w:lang w:val="zh-CN"/>
        </w:rPr>
      </w:pPr>
      <w:r>
        <w:rPr>
          <w:rFonts w:ascii="黑体" w:eastAsia="黑体" w:hAnsi="黑体" w:hint="eastAsia"/>
          <w:color w:val="000000"/>
          <w:kern w:val="2"/>
          <w:sz w:val="32"/>
          <w:szCs w:val="24"/>
          <w:lang w:val="zh-CN"/>
        </w:rPr>
        <w:t>十</w:t>
      </w:r>
      <w:r>
        <w:rPr>
          <w:rFonts w:ascii="黑体" w:eastAsia="黑体" w:hAnsi="黑体" w:hint="eastAsia"/>
          <w:b/>
          <w:color w:val="auto"/>
          <w:kern w:val="2"/>
          <w:sz w:val="32"/>
          <w:szCs w:val="24"/>
          <w:lang w:val="zh-CN"/>
        </w:rPr>
        <w:t>、</w:t>
      </w:r>
      <w:r>
        <w:rPr>
          <w:rFonts w:ascii="黑体" w:eastAsia="黑体" w:hAnsi="黑体" w:hint="eastAsia"/>
          <w:color w:val="auto"/>
          <w:kern w:val="2"/>
          <w:sz w:val="32"/>
          <w:szCs w:val="24"/>
          <w:lang w:val="zh-CN"/>
        </w:rPr>
        <w:t>其他重要事项的情况说明</w:t>
      </w:r>
    </w:p>
    <w:p>
      <w:pPr>
        <w:keepNext/>
        <w:keepLines/>
        <w:spacing w:line="576" w:lineRule="exact"/>
        <w:ind w:firstLine="643"/>
        <w:jc w:val="both"/>
        <w:rPr>
          <w:rFonts w:ascii="仿宋_GB2312" w:eastAsia="仿宋_GB2312" w:hAnsi="仿宋_GB2312" w:hint="eastAsia"/>
          <w:color w:val="000000"/>
          <w:kern w:val="2"/>
          <w:sz w:val="32"/>
          <w:szCs w:val="24"/>
          <w:lang w:val="zh-CN"/>
        </w:rPr>
      </w:pPr>
      <w:r>
        <w:rPr>
          <w:rFonts w:ascii="仿宋_GB2312" w:eastAsia="仿宋_GB2312" w:hAnsi="仿宋_GB2312" w:hint="eastAsia"/>
          <w:b/>
          <w:color w:val="000000"/>
          <w:kern w:val="2"/>
          <w:sz w:val="32"/>
          <w:szCs w:val="24"/>
          <w:lang w:val="zh-CN"/>
        </w:rPr>
        <w:t>（一）机关运行经费支出情况</w:t>
      </w:r>
    </w:p>
    <w:p>
      <w:pPr>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202</w:t>
      </w:r>
      <w:r>
        <w:rPr>
          <w:rFonts w:ascii="仿宋_GB2312" w:eastAsia="仿宋_GB2312" w:hAnsi="仿宋_GB2312" w:hint="eastAsia"/>
          <w:color w:val="000000"/>
          <w:kern w:val="2"/>
          <w:sz w:val="32"/>
          <w:szCs w:val="24"/>
          <w:lang w:val="en-US" w:eastAsia="zh-CN"/>
        </w:rPr>
        <w:t>3</w:t>
      </w:r>
      <w:r>
        <w:rPr>
          <w:rFonts w:ascii="仿宋_GB2312" w:eastAsia="仿宋_GB2312" w:hAnsi="仿宋_GB2312" w:hint="eastAsia"/>
          <w:color w:val="000000"/>
          <w:kern w:val="2"/>
          <w:sz w:val="32"/>
          <w:szCs w:val="24"/>
          <w:lang w:val="zh-CN"/>
        </w:rPr>
        <w:t>年，南江县天池镇卫生院机关运行经费支出0万元，比202</w:t>
      </w:r>
      <w:r>
        <w:rPr>
          <w:rFonts w:ascii="仿宋_GB2312" w:eastAsia="仿宋_GB2312" w:hAnsi="仿宋_GB2312" w:hint="eastAsia"/>
          <w:color w:val="000000"/>
          <w:kern w:val="2"/>
          <w:sz w:val="32"/>
          <w:szCs w:val="24"/>
          <w:lang w:val="en-US" w:eastAsia="zh-CN"/>
        </w:rPr>
        <w:t>2</w:t>
      </w:r>
      <w:r>
        <w:rPr>
          <w:rFonts w:ascii="仿宋_GB2312" w:eastAsia="仿宋_GB2312" w:hAnsi="仿宋_GB2312" w:hint="eastAsia"/>
          <w:color w:val="000000"/>
          <w:kern w:val="2"/>
          <w:sz w:val="32"/>
          <w:szCs w:val="24"/>
          <w:lang w:val="zh-CN"/>
        </w:rPr>
        <w:t>年增加0万元，增长0%</w:t>
      </w:r>
      <w:r>
        <w:rPr>
          <w:rFonts w:ascii="仿宋_GB2312" w:eastAsia="仿宋_GB2312" w:hAnsi="仿宋_GB2312" w:hint="eastAsia"/>
          <w:color w:val="auto"/>
          <w:kern w:val="2"/>
          <w:sz w:val="32"/>
          <w:szCs w:val="24"/>
          <w:lang w:val="en-US"/>
        </w:rPr>
        <w:t>（或与202</w:t>
      </w:r>
      <w:r>
        <w:rPr>
          <w:rFonts w:ascii="仿宋_GB2312" w:eastAsia="仿宋_GB2312" w:hAnsi="仿宋_GB2312" w:hint="eastAsia"/>
          <w:color w:val="auto"/>
          <w:kern w:val="2"/>
          <w:sz w:val="32"/>
          <w:szCs w:val="24"/>
          <w:lang w:val="en-US" w:eastAsia="zh-CN"/>
        </w:rPr>
        <w:t>2</w:t>
      </w:r>
      <w:r>
        <w:rPr>
          <w:rFonts w:ascii="仿宋_GB2312" w:eastAsia="仿宋_GB2312" w:hAnsi="仿宋_GB2312" w:hint="eastAsia"/>
          <w:color w:val="auto"/>
          <w:kern w:val="2"/>
          <w:sz w:val="32"/>
          <w:szCs w:val="24"/>
          <w:lang w:val="en-US"/>
        </w:rPr>
        <w:t>年决算数持平）</w:t>
      </w:r>
      <w:r>
        <w:rPr>
          <w:rFonts w:ascii="仿宋_GB2312" w:eastAsia="仿宋_GB2312" w:hAnsi="仿宋_GB2312" w:hint="eastAsia"/>
          <w:color w:val="000000"/>
          <w:kern w:val="2"/>
          <w:sz w:val="32"/>
          <w:szCs w:val="24"/>
          <w:lang w:val="zh-CN"/>
        </w:rPr>
        <w:t>。</w:t>
      </w:r>
    </w:p>
    <w:p>
      <w:pPr>
        <w:keepNext/>
        <w:keepLines/>
        <w:spacing w:line="576" w:lineRule="exact"/>
        <w:ind w:firstLine="643"/>
        <w:jc w:val="both"/>
        <w:rPr>
          <w:rFonts w:ascii="仿宋_GB2312" w:eastAsia="仿宋_GB2312" w:hAnsi="仿宋_GB2312" w:hint="eastAsia"/>
          <w:b/>
          <w:color w:val="000000"/>
          <w:kern w:val="2"/>
          <w:sz w:val="32"/>
          <w:szCs w:val="24"/>
          <w:lang w:val="zh-CN"/>
        </w:rPr>
      </w:pPr>
      <w:r>
        <w:rPr>
          <w:rFonts w:ascii="仿宋_GB2312" w:eastAsia="仿宋_GB2312" w:hAnsi="仿宋_GB2312" w:hint="eastAsia"/>
          <w:b/>
          <w:color w:val="000000"/>
          <w:kern w:val="2"/>
          <w:sz w:val="32"/>
          <w:szCs w:val="24"/>
          <w:lang w:val="zh-CN"/>
        </w:rPr>
        <w:t>（二）政府采购支出情况</w:t>
      </w:r>
    </w:p>
    <w:p>
      <w:pPr>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202</w:t>
      </w:r>
      <w:r>
        <w:rPr>
          <w:rFonts w:ascii="仿宋_GB2312" w:eastAsia="仿宋_GB2312" w:hAnsi="仿宋_GB2312" w:hint="eastAsia"/>
          <w:color w:val="000000"/>
          <w:kern w:val="2"/>
          <w:sz w:val="32"/>
          <w:szCs w:val="24"/>
          <w:lang w:val="en-US" w:eastAsia="zh-CN"/>
        </w:rPr>
        <w:t>3</w:t>
      </w:r>
      <w:r>
        <w:rPr>
          <w:rFonts w:ascii="仿宋_GB2312" w:eastAsia="仿宋_GB2312" w:hAnsi="仿宋_GB2312" w:hint="eastAsia"/>
          <w:color w:val="000000"/>
          <w:kern w:val="2"/>
          <w:sz w:val="32"/>
          <w:szCs w:val="24"/>
          <w:lang w:val="zh-CN"/>
        </w:rPr>
        <w:t>年，南江县天池镇卫生院政府采购支出总额0万元，其中：政府采购货物支出0万元、政府采购工程支出0万元、政府采购服务支出0万元。授予中小企业合同金额0万元，占政府采购支出总额的0%，其中：授予小微企业合同金额0万元，</w:t>
      </w:r>
      <w:r>
        <w:rPr>
          <w:rFonts w:ascii="仿宋_GB2312" w:eastAsia="仿宋_GB2312" w:hAnsi="仿宋_GB2312" w:hint="eastAsia"/>
          <w:color w:val="auto"/>
          <w:kern w:val="2"/>
          <w:sz w:val="32"/>
          <w:szCs w:val="24"/>
          <w:lang w:val="en-US"/>
        </w:rPr>
        <w:t>占政府采购支出总额的</w:t>
      </w:r>
      <w:r>
        <w:rPr>
          <w:rFonts w:ascii="仿宋_GB2312" w:eastAsia="仿宋_GB2312" w:hAnsi="仿宋_GB2312" w:hint="eastAsia"/>
          <w:color w:val="000000"/>
          <w:kern w:val="2"/>
          <w:sz w:val="32"/>
          <w:szCs w:val="24"/>
          <w:lang w:val="zh-CN"/>
        </w:rPr>
        <w:t>0%。</w:t>
      </w:r>
    </w:p>
    <w:p>
      <w:pPr>
        <w:keepNext/>
        <w:keepLines/>
        <w:spacing w:line="576" w:lineRule="exact"/>
        <w:ind w:firstLine="643"/>
        <w:jc w:val="both"/>
        <w:rPr>
          <w:rFonts w:ascii="仿宋_GB2312" w:eastAsia="仿宋_GB2312" w:hAnsi="仿宋_GB2312" w:hint="eastAsia"/>
          <w:b/>
          <w:color w:val="000000"/>
          <w:kern w:val="2"/>
          <w:sz w:val="32"/>
          <w:szCs w:val="24"/>
          <w:lang w:val="zh-CN"/>
        </w:rPr>
      </w:pPr>
      <w:r>
        <w:rPr>
          <w:rFonts w:ascii="仿宋_GB2312" w:eastAsia="仿宋_GB2312" w:hAnsi="仿宋_GB2312" w:hint="eastAsia"/>
          <w:b/>
          <w:color w:val="000000"/>
          <w:kern w:val="2"/>
          <w:sz w:val="32"/>
          <w:szCs w:val="24"/>
          <w:lang w:val="zh-CN"/>
        </w:rPr>
        <w:t>（三）国有资产占有使用情况</w:t>
      </w:r>
    </w:p>
    <w:p>
      <w:pPr>
        <w:spacing w:line="576" w:lineRule="exact"/>
        <w:ind w:firstLine="640"/>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截至202</w:t>
      </w:r>
      <w:r>
        <w:rPr>
          <w:rFonts w:ascii="仿宋_GB2312" w:eastAsia="仿宋_GB2312" w:hAnsi="仿宋_GB2312" w:hint="eastAsia"/>
          <w:color w:val="000000"/>
          <w:kern w:val="2"/>
          <w:sz w:val="32"/>
          <w:szCs w:val="24"/>
          <w:lang w:val="en-US" w:eastAsia="zh-CN"/>
        </w:rPr>
        <w:t>3</w:t>
      </w:r>
      <w:r>
        <w:rPr>
          <w:rFonts w:ascii="仿宋_GB2312" w:eastAsia="仿宋_GB2312" w:hAnsi="仿宋_GB2312" w:hint="eastAsia"/>
          <w:color w:val="000000"/>
          <w:kern w:val="2"/>
          <w:sz w:val="32"/>
          <w:szCs w:val="24"/>
          <w:lang w:val="zh-CN"/>
        </w:rPr>
        <w:t>年12月31日，南江县天池镇卫生院共有车辆0辆，其中：副部（省）级及以上领导用车0辆、主要领导干部用车0辆、机要通信用车0辆、应急保障用车0辆、执法执勤用车0辆、特种专业技术用车0辆、离退休干部用车0辆、其他用车0辆。</w:t>
      </w:r>
    </w:p>
    <w:p>
      <w:pPr>
        <w:keepNext/>
        <w:keepLines/>
        <w:spacing w:line="576" w:lineRule="exact"/>
        <w:ind w:firstLine="643"/>
        <w:jc w:val="both"/>
        <w:rPr>
          <w:rFonts w:ascii="仿宋_GB2312" w:eastAsia="仿宋_GB2312" w:hAnsi="仿宋_GB2312" w:hint="eastAsia"/>
          <w:b/>
          <w:color w:val="000000"/>
          <w:kern w:val="2"/>
          <w:sz w:val="32"/>
          <w:szCs w:val="24"/>
          <w:lang w:val="zh-CN"/>
        </w:rPr>
      </w:pPr>
      <w:r>
        <w:rPr>
          <w:rFonts w:ascii="仿宋_GB2312" w:eastAsia="仿宋_GB2312" w:hAnsi="仿宋_GB2312" w:hint="eastAsia"/>
          <w:b/>
          <w:color w:val="000000"/>
          <w:kern w:val="2"/>
          <w:sz w:val="32"/>
          <w:szCs w:val="24"/>
          <w:lang w:val="zh-CN"/>
        </w:rPr>
        <w:t>（四）预算绩效管理情况。</w:t>
      </w:r>
    </w:p>
    <w:p>
      <w:pPr>
        <w:spacing w:line="576" w:lineRule="exact"/>
        <w:ind w:firstLine="643"/>
        <w:jc w:val="both"/>
        <w:rPr>
          <w:rFonts w:ascii="仿宋_GB2312" w:eastAsia="仿宋_GB2312" w:hAnsi="仿宋_GB2312" w:hint="eastAsia"/>
          <w:color w:val="auto"/>
          <w:kern w:val="2"/>
          <w:sz w:val="32"/>
          <w:szCs w:val="24"/>
          <w:lang w:val="en-US"/>
        </w:rPr>
      </w:pPr>
      <w:r>
        <w:rPr>
          <w:rFonts w:ascii="仿宋_GB2312" w:eastAsia="仿宋_GB2312" w:hAnsi="仿宋_GB2312" w:hint="eastAsia"/>
          <w:color w:val="auto"/>
          <w:kern w:val="2"/>
          <w:sz w:val="32"/>
          <w:szCs w:val="24"/>
          <w:lang w:val="en-US"/>
        </w:rPr>
        <w:t>根据预算绩效管理要求，本单位在</w:t>
      </w:r>
      <w:r>
        <w:rPr>
          <w:rFonts w:ascii="仿宋_GB2312" w:eastAsia="仿宋_GB2312" w:hAnsi="仿宋_GB2312" w:hint="eastAsia"/>
          <w:color w:val="auto"/>
          <w:kern w:val="2"/>
          <w:sz w:val="32"/>
          <w:szCs w:val="24"/>
          <w:lang w:val="en-US" w:eastAsia="zh-CN"/>
        </w:rPr>
        <w:t>2023</w:t>
      </w:r>
      <w:r>
        <w:rPr>
          <w:rFonts w:ascii="仿宋_GB2312" w:eastAsia="仿宋_GB2312" w:hAnsi="仿宋_GB2312" w:hint="eastAsia"/>
          <w:color w:val="auto"/>
          <w:kern w:val="2"/>
          <w:sz w:val="32"/>
          <w:szCs w:val="24"/>
          <w:lang w:val="en-US"/>
        </w:rPr>
        <w:t>年度预算编制阶段，组织对</w:t>
      </w:r>
      <w:r>
        <w:rPr>
          <w:rFonts w:ascii="仿宋_GB2312" w:eastAsia="仿宋_GB2312" w:hAnsi="仿宋_GB2312" w:hint="eastAsia"/>
          <w:color w:val="auto"/>
          <w:kern w:val="2"/>
          <w:sz w:val="32"/>
          <w:szCs w:val="24"/>
          <w:lang w:val="en-US" w:eastAsia="zh-CN"/>
        </w:rPr>
        <w:t>2100408（基本公共卫生服务）、2100399（基本药物补助）</w:t>
      </w:r>
      <w:r>
        <w:rPr>
          <w:rFonts w:ascii="仿宋_GB2312" w:eastAsia="仿宋_GB2312" w:hAnsi="仿宋_GB2312" w:hint="eastAsia"/>
          <w:color w:val="auto"/>
          <w:kern w:val="2"/>
          <w:sz w:val="32"/>
          <w:szCs w:val="24"/>
          <w:lang w:val="en-US"/>
        </w:rPr>
        <w:t>项目等</w:t>
      </w:r>
      <w:r>
        <w:rPr>
          <w:rFonts w:ascii="仿宋_GB2312" w:eastAsia="仿宋_GB2312" w:hAnsi="仿宋_GB2312" w:hint="eastAsia"/>
          <w:color w:val="auto"/>
          <w:kern w:val="2"/>
          <w:sz w:val="32"/>
          <w:szCs w:val="24"/>
          <w:lang w:val="en-US" w:eastAsia="zh-CN"/>
        </w:rPr>
        <w:t>2</w:t>
      </w:r>
      <w:r>
        <w:rPr>
          <w:rFonts w:ascii="仿宋_GB2312" w:eastAsia="仿宋_GB2312" w:hAnsi="仿宋_GB2312" w:hint="eastAsia"/>
          <w:color w:val="auto"/>
          <w:kern w:val="2"/>
          <w:sz w:val="32"/>
          <w:szCs w:val="24"/>
          <w:lang w:val="en-US"/>
        </w:rPr>
        <w:t>个项目开展了预算事前绩效评估，对</w:t>
      </w:r>
      <w:r>
        <w:rPr>
          <w:rFonts w:ascii="仿宋_GB2312" w:eastAsia="仿宋_GB2312" w:hAnsi="仿宋_GB2312" w:hint="eastAsia"/>
          <w:color w:val="auto"/>
          <w:kern w:val="2"/>
          <w:sz w:val="32"/>
          <w:szCs w:val="24"/>
          <w:lang w:val="en-US" w:eastAsia="zh-CN"/>
        </w:rPr>
        <w:t>2</w:t>
      </w:r>
      <w:r>
        <w:rPr>
          <w:rFonts w:ascii="仿宋_GB2312" w:eastAsia="仿宋_GB2312" w:hAnsi="仿宋_GB2312" w:hint="eastAsia"/>
          <w:color w:val="auto"/>
          <w:kern w:val="2"/>
          <w:sz w:val="32"/>
          <w:szCs w:val="24"/>
          <w:lang w:val="en-US"/>
        </w:rPr>
        <w:t>个项目编制了绩效目标，预算执行过程中，选取</w:t>
      </w:r>
      <w:r>
        <w:rPr>
          <w:rFonts w:ascii="仿宋_GB2312" w:eastAsia="仿宋_GB2312" w:hAnsi="仿宋_GB2312" w:hint="eastAsia"/>
          <w:color w:val="auto"/>
          <w:kern w:val="2"/>
          <w:sz w:val="32"/>
          <w:szCs w:val="24"/>
          <w:lang w:val="en-US" w:eastAsia="zh-CN"/>
        </w:rPr>
        <w:t>2</w:t>
      </w:r>
      <w:r>
        <w:rPr>
          <w:rFonts w:ascii="仿宋_GB2312" w:eastAsia="仿宋_GB2312" w:hAnsi="仿宋_GB2312" w:hint="eastAsia"/>
          <w:color w:val="auto"/>
          <w:kern w:val="2"/>
          <w:sz w:val="32"/>
          <w:szCs w:val="24"/>
          <w:lang w:val="en-US"/>
        </w:rPr>
        <w:t>个项目开展绩效监控，组织对</w:t>
      </w:r>
      <w:r>
        <w:rPr>
          <w:rFonts w:ascii="仿宋_GB2312" w:eastAsia="仿宋_GB2312" w:hAnsi="仿宋_GB2312" w:hint="eastAsia"/>
          <w:color w:val="auto"/>
          <w:kern w:val="2"/>
          <w:sz w:val="32"/>
          <w:szCs w:val="24"/>
          <w:lang w:val="en-US" w:eastAsia="zh-CN"/>
        </w:rPr>
        <w:t>2</w:t>
      </w:r>
      <w:r>
        <w:rPr>
          <w:rFonts w:ascii="仿宋_GB2312" w:eastAsia="仿宋_GB2312" w:hAnsi="仿宋_GB2312" w:hint="eastAsia"/>
          <w:color w:val="auto"/>
          <w:kern w:val="2"/>
          <w:sz w:val="32"/>
          <w:szCs w:val="24"/>
          <w:lang w:val="en-US"/>
        </w:rPr>
        <w:t>个项目开展绩效自评，绩效自评表详见第四部分附件。</w:t>
      </w:r>
    </w:p>
    <w:p>
      <w:pPr>
        <w:spacing w:line="576" w:lineRule="exact"/>
        <w:ind w:firstLine="643"/>
        <w:jc w:val="both"/>
        <w:rPr>
          <w:rFonts w:ascii="仿宋_GB2312" w:eastAsia="仿宋_GB2312" w:hAnsi="仿宋_GB2312" w:hint="eastAsia"/>
          <w:b/>
          <w:color w:val="000000"/>
          <w:kern w:val="2"/>
          <w:sz w:val="32"/>
          <w:szCs w:val="24"/>
          <w:lang w:val="zh-CN"/>
        </w:rPr>
      </w:pPr>
    </w:p>
    <w:p>
      <w:pPr>
        <w:keepNext/>
        <w:keepLines/>
        <w:spacing w:line="576" w:lineRule="exact"/>
        <w:jc w:val="center"/>
        <w:rPr>
          <w:rFonts w:ascii="黑体" w:eastAsia="黑体" w:hAnsi="黑体" w:hint="eastAsia"/>
          <w:color w:val="auto"/>
          <w:kern w:val="44"/>
          <w:sz w:val="44"/>
          <w:szCs w:val="24"/>
          <w:lang w:val="zh-CN"/>
        </w:rPr>
      </w:pPr>
      <w:r>
        <w:rPr>
          <w:rFonts w:ascii="黑体" w:eastAsia="黑体" w:hAnsi="黑体" w:hint="eastAsia"/>
          <w:color w:val="000000"/>
          <w:kern w:val="2"/>
          <w:sz w:val="44"/>
          <w:szCs w:val="24"/>
          <w:lang w:val="zh-CN"/>
        </w:rPr>
        <w:t>第三部分 名</w:t>
      </w:r>
      <w:r>
        <w:rPr>
          <w:rFonts w:ascii="黑体" w:eastAsia="黑体" w:hAnsi="黑体" w:hint="eastAsia"/>
          <w:color w:val="auto"/>
          <w:kern w:val="44"/>
          <w:sz w:val="44"/>
          <w:szCs w:val="24"/>
          <w:lang w:val="zh-CN"/>
        </w:rPr>
        <w:t>词解释</w:t>
      </w:r>
    </w:p>
    <w:p>
      <w:pPr>
        <w:spacing w:line="576" w:lineRule="exact"/>
        <w:ind w:firstLine="640"/>
        <w:rPr>
          <w:rFonts w:ascii="仿宋_GB2312" w:eastAsia="仿宋_GB2312" w:hAnsi="仿宋_GB2312" w:hint="eastAsia"/>
          <w:color w:val="000000"/>
          <w:sz w:val="32"/>
          <w:szCs w:val="24"/>
          <w:lang w:val="en-US"/>
        </w:rPr>
      </w:pPr>
      <w:r>
        <w:rPr>
          <w:rFonts w:ascii="仿宋_GB2312" w:eastAsia="仿宋_GB2312" w:hAnsi="仿宋_GB2312" w:hint="eastAsia"/>
          <w:color w:val="000000"/>
          <w:sz w:val="32"/>
          <w:szCs w:val="24"/>
          <w:lang w:val="en-US"/>
        </w:rPr>
        <w:t>1.财政拨款收入：指单位从同级财政部门取得的财政预算资金。</w:t>
      </w:r>
    </w:p>
    <w:p>
      <w:pPr>
        <w:spacing w:line="576" w:lineRule="exact"/>
        <w:ind w:firstLine="640"/>
        <w:rPr>
          <w:rFonts w:ascii="仿宋_GB2312" w:eastAsia="仿宋_GB2312" w:hAnsi="仿宋_GB2312" w:hint="eastAsia"/>
          <w:color w:val="000000"/>
          <w:sz w:val="32"/>
          <w:szCs w:val="24"/>
          <w:lang w:val="en-US"/>
        </w:rPr>
      </w:pPr>
      <w:r>
        <w:rPr>
          <w:rFonts w:ascii="仿宋_GB2312" w:eastAsia="仿宋_GB2312" w:hAnsi="仿宋_GB2312" w:hint="eastAsia"/>
          <w:color w:val="000000"/>
          <w:sz w:val="32"/>
          <w:szCs w:val="24"/>
          <w:lang w:val="en-US"/>
        </w:rPr>
        <w:t>2.事业收入：指事业单位开展专业业务活动及辅助活动取得的收入。</w:t>
      </w:r>
    </w:p>
    <w:p>
      <w:pPr>
        <w:spacing w:line="576" w:lineRule="exact"/>
        <w:ind w:firstLine="640"/>
        <w:rPr>
          <w:rFonts w:ascii="仿宋_GB2312" w:eastAsia="仿宋_GB2312" w:hAnsi="仿宋_GB2312" w:hint="eastAsia"/>
          <w:color w:val="000000"/>
          <w:sz w:val="32"/>
          <w:szCs w:val="24"/>
          <w:lang w:val="en-US"/>
        </w:rPr>
      </w:pPr>
      <w:r>
        <w:rPr>
          <w:rFonts w:ascii="仿宋_GB2312" w:eastAsia="仿宋_GB2312" w:hAnsi="仿宋_GB2312" w:hint="eastAsia"/>
          <w:color w:val="000000"/>
          <w:sz w:val="32"/>
          <w:szCs w:val="24"/>
          <w:lang w:val="en-US"/>
        </w:rPr>
        <w:t>3.经营收入：指事业单位在专业业务活动及其辅助活动之外开展非独立核算经营活动取得的收入。</w:t>
      </w:r>
    </w:p>
    <w:p>
      <w:pPr>
        <w:spacing w:line="576" w:lineRule="exact"/>
        <w:ind w:firstLine="640"/>
        <w:rPr>
          <w:rFonts w:ascii="仿宋_GB2312" w:eastAsia="仿宋_GB2312" w:hAnsi="仿宋_GB2312" w:hint="eastAsia"/>
          <w:color w:val="000000"/>
          <w:sz w:val="32"/>
          <w:szCs w:val="24"/>
          <w:lang w:val="en-US"/>
        </w:rPr>
      </w:pPr>
      <w:r>
        <w:rPr>
          <w:rFonts w:ascii="仿宋_GB2312" w:eastAsia="仿宋_GB2312" w:hAnsi="仿宋_GB2312" w:hint="eastAsia"/>
          <w:color w:val="000000"/>
          <w:sz w:val="32"/>
          <w:szCs w:val="24"/>
          <w:lang w:val="en-US"/>
        </w:rPr>
        <w:t>4.其他收入：指单位取得的除上述收入以外的各项收入。</w:t>
      </w:r>
    </w:p>
    <w:p>
      <w:pPr>
        <w:spacing w:line="576" w:lineRule="exact"/>
        <w:ind w:firstLine="640"/>
        <w:rPr>
          <w:rFonts w:ascii="仿宋_GB2312" w:eastAsia="仿宋_GB2312" w:hAnsi="仿宋_GB2312" w:hint="eastAsia"/>
          <w:color w:val="000000"/>
          <w:sz w:val="32"/>
          <w:szCs w:val="24"/>
          <w:lang w:val="en-US"/>
        </w:rPr>
      </w:pPr>
      <w:r>
        <w:rPr>
          <w:rFonts w:ascii="仿宋_GB2312" w:eastAsia="仿宋_GB2312" w:hAnsi="仿宋_GB2312" w:hint="eastAsia"/>
          <w:color w:val="000000"/>
          <w:sz w:val="32"/>
          <w:szCs w:val="24"/>
          <w:lang w:val="en-US"/>
        </w:rPr>
        <w:t xml:space="preserve">5.使用非财政拨款结余：指事业单位使用以前年度积累的非财政拨款结余弥补当年收支差额的金额。 </w:t>
      </w:r>
    </w:p>
    <w:p>
      <w:pPr>
        <w:spacing w:line="576" w:lineRule="exact"/>
        <w:ind w:firstLine="640"/>
        <w:rPr>
          <w:rFonts w:ascii="仿宋_GB2312" w:eastAsia="仿宋_GB2312" w:hAnsi="仿宋_GB2312" w:hint="eastAsia"/>
          <w:color w:val="000000"/>
          <w:sz w:val="32"/>
          <w:szCs w:val="24"/>
          <w:lang w:val="en-US"/>
        </w:rPr>
      </w:pPr>
      <w:r>
        <w:rPr>
          <w:rFonts w:ascii="仿宋_GB2312" w:eastAsia="仿宋_GB2312" w:hAnsi="仿宋_GB2312" w:hint="eastAsia"/>
          <w:color w:val="000000"/>
          <w:sz w:val="32"/>
          <w:szCs w:val="24"/>
          <w:lang w:val="en-US"/>
        </w:rPr>
        <w:t xml:space="preserve">6.年初结转和结余：指以前年度尚未完成、结转到本年按有关规定继续使用的资金。 </w:t>
      </w:r>
    </w:p>
    <w:p>
      <w:pPr>
        <w:spacing w:line="576" w:lineRule="exact"/>
        <w:ind w:firstLine="640"/>
        <w:rPr>
          <w:rFonts w:ascii="仿宋_GB2312" w:eastAsia="仿宋_GB2312" w:hAnsi="仿宋_GB2312" w:hint="eastAsia"/>
          <w:color w:val="000000"/>
          <w:sz w:val="32"/>
          <w:szCs w:val="24"/>
          <w:lang w:val="en-US"/>
        </w:rPr>
      </w:pPr>
      <w:r>
        <w:rPr>
          <w:rFonts w:ascii="仿宋_GB2312" w:eastAsia="仿宋_GB2312" w:hAnsi="仿宋_GB2312" w:hint="eastAsia"/>
          <w:color w:val="000000"/>
          <w:sz w:val="32"/>
          <w:szCs w:val="24"/>
          <w:lang w:val="en-US"/>
        </w:rPr>
        <w:t>7.结余分配：指事业单位按照会计制度规定缴纳的所得税、提取的专用结余以及转入非财政拨款结余的金额等。</w:t>
      </w:r>
    </w:p>
    <w:p>
      <w:pPr>
        <w:spacing w:line="576" w:lineRule="exact"/>
        <w:ind w:firstLine="640"/>
        <w:rPr>
          <w:rFonts w:ascii="仿宋_GB2312" w:eastAsia="仿宋_GB2312" w:hAnsi="仿宋_GB2312" w:hint="eastAsia"/>
          <w:color w:val="000000"/>
          <w:sz w:val="32"/>
          <w:szCs w:val="24"/>
          <w:lang w:val="en-US"/>
        </w:rPr>
      </w:pPr>
      <w:r>
        <w:rPr>
          <w:rFonts w:ascii="仿宋_GB2312" w:eastAsia="仿宋_GB2312" w:hAnsi="仿宋_GB2312" w:hint="eastAsia"/>
          <w:color w:val="000000"/>
          <w:sz w:val="32"/>
          <w:szCs w:val="24"/>
          <w:lang w:val="en-US"/>
        </w:rPr>
        <w:t>8.年末结转和结余：指单位按有关规定结转到下年或以后年度继续使用的资金。</w:t>
      </w:r>
    </w:p>
    <w:p>
      <w:pPr>
        <w:spacing w:line="576" w:lineRule="exact"/>
        <w:ind w:firstLineChars="200" w:firstLine="640"/>
        <w:jc w:val="both"/>
        <w:rPr>
          <w:rFonts w:ascii="仿宋_GB2312" w:eastAsia="仿宋_GB2312" w:hAnsi="仿宋_GB2312" w:hint="eastAsia"/>
          <w:color w:val="000000"/>
          <w:kern w:val="2"/>
          <w:sz w:val="32"/>
          <w:szCs w:val="24"/>
          <w:lang w:val="en-US"/>
        </w:rPr>
      </w:pPr>
      <w:r>
        <w:rPr>
          <w:rFonts w:ascii="仿宋_GB2312" w:eastAsia="仿宋_GB2312" w:hAnsi="仿宋_GB2312" w:hint="eastAsia"/>
          <w:color w:val="000000"/>
          <w:kern w:val="2"/>
          <w:sz w:val="32"/>
          <w:szCs w:val="24"/>
          <w:lang w:val="en-US" w:eastAsia="zh-CN"/>
        </w:rPr>
        <w:t>9.</w:t>
      </w:r>
      <w:r>
        <w:rPr>
          <w:rFonts w:ascii="仿宋_GB2312" w:eastAsia="仿宋_GB2312" w:hAnsi="仿宋_GB2312" w:hint="eastAsia"/>
          <w:color w:val="000000"/>
          <w:kern w:val="2"/>
          <w:sz w:val="32"/>
          <w:szCs w:val="24"/>
          <w:lang w:val="en-US"/>
        </w:rPr>
        <w:t>基本支出：指为保障机构正常运转、完成日常工作任务而发生的人员支出和公用支出。</w:t>
      </w:r>
    </w:p>
    <w:p>
      <w:pPr>
        <w:spacing w:line="576" w:lineRule="exact"/>
        <w:ind w:firstLine="640"/>
        <w:jc w:val="both"/>
        <w:rPr>
          <w:rFonts w:ascii="仿宋_GB2312" w:eastAsia="仿宋_GB2312" w:hAnsi="仿宋_GB2312" w:hint="eastAsia"/>
          <w:color w:val="000000"/>
          <w:kern w:val="2"/>
          <w:sz w:val="32"/>
          <w:szCs w:val="24"/>
          <w:lang w:val="en-US"/>
        </w:rPr>
      </w:pPr>
      <w:r>
        <w:rPr>
          <w:rFonts w:ascii="仿宋_GB2312" w:eastAsia="仿宋_GB2312" w:hAnsi="仿宋_GB2312" w:hint="eastAsia"/>
          <w:color w:val="000000"/>
          <w:kern w:val="2"/>
          <w:sz w:val="32"/>
          <w:szCs w:val="24"/>
          <w:lang w:val="en-US" w:eastAsia="zh-CN"/>
        </w:rPr>
        <w:t>10.</w:t>
      </w:r>
      <w:r>
        <w:rPr>
          <w:rFonts w:ascii="仿宋_GB2312" w:eastAsia="仿宋_GB2312" w:hAnsi="仿宋_GB2312" w:hint="eastAsia"/>
          <w:color w:val="000000"/>
          <w:kern w:val="2"/>
          <w:sz w:val="32"/>
          <w:szCs w:val="24"/>
          <w:lang w:val="en-US"/>
        </w:rPr>
        <w:t xml:space="preserve">项目支出：指在基本支出之外为完成特定行政任务和事业发展目标所发生的支出。 </w:t>
      </w:r>
    </w:p>
    <w:p>
      <w:pPr>
        <w:spacing w:line="576" w:lineRule="exact"/>
        <w:ind w:firstLine="640"/>
        <w:rPr>
          <w:rFonts w:ascii="仿宋_GB2312" w:eastAsia="仿宋_GB2312" w:hAnsi="仿宋_GB2312" w:hint="eastAsia"/>
          <w:color w:val="000000"/>
          <w:sz w:val="32"/>
          <w:szCs w:val="24"/>
          <w:lang w:val="en-US"/>
        </w:rPr>
      </w:pPr>
      <w:r>
        <w:rPr>
          <w:rFonts w:ascii="仿宋_GB2312" w:eastAsia="仿宋_GB2312" w:hAnsi="仿宋_GB2312" w:hint="eastAsia"/>
          <w:color w:val="000000"/>
          <w:sz w:val="32"/>
          <w:szCs w:val="24"/>
          <w:lang w:val="en-US" w:eastAsia="zh-CN"/>
        </w:rPr>
        <w:t>11.</w:t>
      </w:r>
      <w:r>
        <w:rPr>
          <w:rFonts w:ascii="仿宋_GB2312" w:eastAsia="仿宋_GB2312" w:hAnsi="仿宋_GB2312" w:hint="eastAsia"/>
          <w:color w:val="000000"/>
          <w:sz w:val="32"/>
          <w:szCs w:val="24"/>
          <w:lang w:val="en-US"/>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rPr>
          <w:rFonts w:ascii="仿宋_GB2312" w:eastAsia="仿宋_GB2312" w:hAnsi="仿宋_GB2312" w:hint="eastAsia"/>
          <w:color w:val="auto"/>
          <w:sz w:val="32"/>
          <w:szCs w:val="24"/>
          <w:lang w:val="en-US"/>
        </w:rPr>
      </w:pPr>
      <w:r>
        <w:rPr>
          <w:rFonts w:ascii="仿宋_GB2312" w:eastAsia="仿宋_GB2312" w:hAnsi="仿宋_GB2312" w:hint="eastAsia"/>
          <w:color w:val="000000"/>
          <w:sz w:val="32"/>
          <w:szCs w:val="24"/>
          <w:lang w:val="en-US" w:eastAsia="zh-CN"/>
        </w:rPr>
        <w:t>12.</w:t>
      </w:r>
      <w:r>
        <w:rPr>
          <w:rFonts w:ascii="仿宋_GB2312" w:eastAsia="仿宋_GB2312" w:hAnsi="仿宋_GB2312" w:hint="eastAsia"/>
          <w:color w:val="000000"/>
          <w:sz w:val="32"/>
          <w:szCs w:val="24"/>
          <w:lang w:val="en-US"/>
        </w:rPr>
        <w:t>机关运行经费：</w:t>
      </w:r>
      <w:r>
        <w:rPr>
          <w:rFonts w:ascii="仿宋_GB2312" w:eastAsia="仿宋_GB2312" w:hAnsi="仿宋_GB2312" w:hint="eastAsia"/>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rPr>
          <w:rFonts w:ascii="黑体" w:eastAsia="黑体" w:hAnsi="黑体" w:hint="eastAsia"/>
          <w:color w:val="auto"/>
          <w:kern w:val="2"/>
          <w:sz w:val="44"/>
          <w:szCs w:val="24"/>
          <w:lang w:val="en-US"/>
        </w:rPr>
      </w:pPr>
    </w:p>
    <w:p>
      <w:pPr>
        <w:spacing w:line="600" w:lineRule="exact"/>
        <w:rPr>
          <w:rFonts w:ascii="黑体" w:eastAsia="黑体" w:hAnsi="黑体" w:hint="eastAsia"/>
          <w:color w:val="auto"/>
          <w:kern w:val="2"/>
          <w:sz w:val="44"/>
          <w:szCs w:val="24"/>
          <w:lang w:val="en-US"/>
        </w:rPr>
      </w:pPr>
    </w:p>
    <w:p>
      <w:pPr>
        <w:spacing w:line="600" w:lineRule="exact"/>
        <w:jc w:val="center"/>
        <w:rPr>
          <w:rFonts w:ascii="黑体" w:eastAsia="黑体" w:hAnsi="黑体" w:hint="eastAsia"/>
          <w:color w:val="auto"/>
          <w:kern w:val="44"/>
          <w:sz w:val="44"/>
          <w:szCs w:val="24"/>
          <w:lang w:val="en-US"/>
        </w:rPr>
      </w:pPr>
      <w:r>
        <w:rPr>
          <w:rFonts w:ascii="黑体" w:eastAsia="黑体" w:hAnsi="黑体" w:hint="eastAsia"/>
          <w:color w:val="auto"/>
          <w:kern w:val="2"/>
          <w:sz w:val="44"/>
          <w:szCs w:val="24"/>
          <w:lang w:val="en-US"/>
        </w:rPr>
        <w:t>第</w:t>
      </w:r>
      <w:r>
        <w:rPr>
          <w:rFonts w:ascii="黑体" w:eastAsia="黑体" w:hAnsi="黑体" w:hint="eastAsia"/>
          <w:color w:val="auto"/>
          <w:kern w:val="44"/>
          <w:sz w:val="44"/>
          <w:szCs w:val="24"/>
          <w:lang w:val="en-US"/>
        </w:rPr>
        <w:t>四部分 附件</w:t>
      </w:r>
    </w:p>
    <w:p>
      <w:pPr>
        <w:keepNext/>
        <w:keepLines/>
        <w:spacing w:line="572" w:lineRule="exact"/>
        <w:rPr>
          <w:rFonts w:ascii="仿宋_GB2312" w:eastAsia="仿宋_GB2312" w:hAnsi="仿宋_GB2312" w:hint="eastAsia"/>
          <w:color w:val="auto"/>
          <w:kern w:val="2"/>
          <w:sz w:val="32"/>
          <w:szCs w:val="24"/>
          <w:lang w:val="en-US"/>
        </w:rPr>
      </w:pPr>
    </w:p>
    <w:p>
      <w:pPr>
        <w:spacing w:line="600" w:lineRule="exact"/>
        <w:jc w:val="center"/>
        <w:rPr>
          <w:rFonts w:ascii="宋体" w:eastAsia="宋体" w:hAnsi="宋体" w:hint="eastAsia"/>
          <w:color w:val="auto"/>
          <w:sz w:val="32"/>
          <w:szCs w:val="24"/>
          <w:lang w:val="en-US"/>
        </w:rPr>
      </w:pPr>
      <w:r>
        <w:rPr>
          <w:rFonts w:ascii="宋体" w:eastAsia="宋体" w:hAnsi="宋体" w:hint="eastAsia"/>
          <w:color w:val="auto"/>
          <w:sz w:val="32"/>
          <w:szCs w:val="24"/>
          <w:lang w:val="en-US"/>
        </w:rPr>
        <w:t>部门预算项目支出绩效自评表（202</w:t>
      </w:r>
      <w:r>
        <w:rPr>
          <w:rFonts w:ascii="宋体" w:eastAsia="宋体" w:hAnsi="宋体" w:hint="eastAsia"/>
          <w:color w:val="auto"/>
          <w:sz w:val="32"/>
          <w:szCs w:val="24"/>
          <w:lang w:val="en-US" w:eastAsia="zh-CN"/>
        </w:rPr>
        <w:t>3</w:t>
      </w:r>
      <w:r>
        <w:rPr>
          <w:rFonts w:ascii="宋体" w:eastAsia="宋体" w:hAnsi="宋体" w:hint="eastAsia"/>
          <w:color w:val="auto"/>
          <w:sz w:val="32"/>
          <w:szCs w:val="24"/>
          <w:lang w:val="en-US"/>
        </w:rPr>
        <w:t>年度）</w:t>
      </w:r>
    </w:p>
    <w:p>
      <w:pPr>
        <w:spacing w:line="600" w:lineRule="exact"/>
        <w:rPr>
          <w:rFonts w:ascii="仿宋_GB2312" w:eastAsia="仿宋_GB2312" w:hAnsi="仿宋_GB2312" w:hint="eastAsia"/>
          <w:color w:val="auto"/>
          <w:sz w:val="32"/>
          <w:szCs w:val="24"/>
          <w:lang w:val="en-US"/>
        </w:rPr>
      </w:pPr>
    </w:p>
    <w:tbl>
      <w:tblPr>
        <w:jc w:val="left"/>
        <w:tblInd w:w="93" w:type="dxa"/>
        <w:tblW w:w="10098"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64"/>
        <w:gridCol w:w="1245"/>
        <w:gridCol w:w="1174"/>
        <w:gridCol w:w="1519"/>
        <w:gridCol w:w="440"/>
        <w:gridCol w:w="831"/>
        <w:gridCol w:w="396"/>
        <w:gridCol w:w="994"/>
        <w:gridCol w:w="551"/>
        <w:gridCol w:w="396"/>
        <w:gridCol w:w="1888"/>
      </w:tblGrid>
      <w:tr>
        <w:trPr>
          <w:trHeight w:val="407"/>
        </w:trPr>
        <w:tc>
          <w:tcPr>
            <w:tcW w:w="460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C0C0C0"/>
                <w:sz w:val="20"/>
                <w:szCs w:val="20"/>
                <w:u w:val="none"/>
              </w:rPr>
            </w:pPr>
            <w:r>
              <w:rPr>
                <w:rFonts w:ascii="宋体" w:eastAsia="宋体" w:cs="宋体" w:hAnsi="宋体"/>
                <w:i w:val="0"/>
                <w:iCs w:val="0"/>
                <w:color w:val="C0C0C0"/>
                <w:kern w:val="0"/>
                <w:sz w:val="20"/>
                <w:szCs w:val="20"/>
                <w:u w:val="none"/>
                <w:bdr w:val="none" w:sz="0" w:space="0" w:color="auto"/>
                <w:lang w:val="en-US" w:eastAsia="zh-CN"/>
              </w:rPr>
              <w:t>报表编号：510000_0013zp</w:t>
            </w:r>
          </w:p>
        </w:tc>
        <w:tc>
          <w:tcPr>
            <w:tcW w:w="44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2220" w:type="dxa"/>
            <w:gridSpan w:val="3"/>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551"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396"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888"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51192221R000000029729-长赡人员经费支出</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1.67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1.78</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1.67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94.02%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1.67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1.78</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1.67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94.02%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51192221T000000068591-实施国家基本药物制度</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保证基层医疗机构实施国家基本药物制度，推进综合改革顺利进行。</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6.96</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6.96</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6.96</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6.96</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452"/>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国家基本药物制度在持续实施</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质量指标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政府办基层医疗机构实施基药制度</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定性</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高中低</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时效指标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一年内</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定性</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高中低</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经济效益指标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保障群众基本用药权益</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定性</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逐渐改善</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满意度指标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服务对象满意度指标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减轻群众用药负担</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定性</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高中低</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51192221T000000071158-基本公共卫生服务</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确保基本公共卫生项目惠及我县广大城乡居民。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39.93</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39.93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39.93</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39.93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0-6岁儿童健康管理率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老年人健康管理率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90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质量指标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严重精神障碍患者健康管理率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肺结核患者健康管理率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时效指标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不断提高适龄儿童健康管理</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定性</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高中低</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经济效益指标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高血压患者管理人数</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定性</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高中低</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65岁以上老年人健康体检</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定性</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高中低</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可持续影响指标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肺结核患者管理率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定性</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高中低</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满意度指标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服务对象满意度指标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基本公共卫生服务水平</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定性</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高中低</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51192221T000000092151-村卫生室基药补助</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保证所有政府举办的基层医疗机构实施国家基本药物制度，推进综合改革顺利进行。</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25.30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25.30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25.30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25.30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452"/>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基层医疗卫生机构基本药物制度覆盖率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村卫生室实施国家基本药物制度覆盖率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40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经济效益指标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乡村医生收入增幅</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40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51192222R000005453589-一次性抚恤金</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5.19</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5.19</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51192223R000008443954-在职人员工资-基本工资</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48.21</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48.23</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48.21</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99.95%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48.21</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48.23</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48.21</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99.95%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51192223R000008444354-在职人员工资-津贴补贴</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11.64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7.29</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7.29</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11.64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7.29</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7.29</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51192223R000008445197-在职人员工资-绩效工资</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7.95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7.95</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7.95</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7.95</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7.95</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7.95</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51192223R000008445527-在职人员工资-年度考核绩效</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5.44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4.73</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4.73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5.44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4.73</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4.73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51192223R000008445879-在职人员工资-基础绩效奖</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15.36</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15.36</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10.56</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68.75%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15.36</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15.36</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10.56</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68.75%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51192223R000008446602-各项计提费用-在职社会保障缴费-养老保险</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13.80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13.80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13.80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13.80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13.80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13.80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51192223R000008446951-各项计提费用-在职社会保障缴费-医疗保险</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6.22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6.22</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6.22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6.22</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6.22</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6.22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51192223R000008447334-各项计提费用-在职社会保障缴费-失业保险</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0.43</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0.43</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0.43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0.43</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0.43</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0.43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51192223R000008447700-各项计提费用-在职社会保障缴费-工伤保险</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0.43</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0.43</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0.43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0.43</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0.43</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0.43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51192223R000008448102-各项计提费用-在职社会保障缴费-补充医疗</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2.17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2.17</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2.17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2.17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2.17</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2.17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51192223R000008448441-各项计提费用-在职住房公积金</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8.50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8.50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8.50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8.50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8.50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8.50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51192223R000008449155-各项计提费用-在职职业年金</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5.67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5.67</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5.67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5.67</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5.67</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5.67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51192223R000008451556-社会福利和救助-遗属生活补助</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0.20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0.20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0.20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0.20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0.20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0.20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51192223R000008470280-离退休人员经费-补充医疗</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0.54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0.54</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0.54</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0.54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0.54</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0.54</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100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bdr w:val="none" w:sz="0" w:space="0" w:color="auto"/>
                <w:lang w:val="en-US" w:eastAsia="zh-CN"/>
              </w:rPr>
              <w:t>部门预算项目支出绩效自评表（2023年度）</w:t>
            </w:r>
          </w:p>
        </w:tc>
      </w:tr>
      <w:tr>
        <w:trPr>
          <w:trHeight w:val="286"/>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项目名称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51192223R000008472067-离退休人员经费-离休人员目标绩效</w:t>
            </w:r>
          </w:p>
        </w:tc>
      </w:tr>
      <w:tr>
        <w:trPr>
          <w:trHeight w:val="512"/>
        </w:trPr>
        <w:tc>
          <w:tcPr>
            <w:tcW w:w="1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主管部门</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卫生健康局</w:t>
            </w: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实施单位 （盖章）</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南江县天池镇卫生院</w:t>
            </w:r>
          </w:p>
        </w:tc>
      </w:tr>
      <w:tr>
        <w:trPr>
          <w:trHeight w:val="286"/>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项目基本情况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1.项目年度目标完成情况</w:t>
            </w: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项目年度目标</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年度目标完成情况</w:t>
            </w:r>
          </w:p>
        </w:tc>
      </w:tr>
      <w:tr>
        <w:trPr>
          <w:trHeight w:val="708"/>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严格执行相关政策，保障工资及时、足额发放或社保及时、足额缴纳，预算编制科学合理，减少结余资金。</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对照年度目标，说明相关任务目标的完成情况（100字以内）</w:t>
            </w:r>
          </w:p>
        </w:tc>
      </w:tr>
      <w:tr>
        <w:trPr>
          <w:trHeight w:val="693"/>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2.项目实施内容及过程概述</w:t>
            </w:r>
          </w:p>
        </w:tc>
        <w:tc>
          <w:tcPr>
            <w:tcW w:w="818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预算执行情况（10分）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年度预算数（万元）</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年初预算</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调整后预算数</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预算执行率</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原因</w:t>
            </w:r>
          </w:p>
        </w:tc>
      </w:tr>
      <w:tr>
        <w:trPr>
          <w:trHeight w:val="346"/>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总额</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2.08</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3.71</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3.71</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bdr w:val="none" w:sz="0" w:space="0" w:color="auto"/>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其中：财政资金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2.08</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3.71</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3.71</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财政专户管理资金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单位资金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0.00%</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其他资金</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绩效指标（90分）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一级指标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二级指标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三级指标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指标性质</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度量单位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完成值</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权重</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得分</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未完成原因分析</w:t>
            </w: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产出指标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数量指标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发放（缴纳）覆盖率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60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效益指标</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社会效益指标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足额保障率（参保率）</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30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7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合计</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100</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评价结论</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结合自评情况，说明项目自评总分，说明项目实施取得的成效或成果。（200字以内）</w:t>
            </w:r>
          </w:p>
        </w:tc>
      </w:tr>
      <w:tr>
        <w:trPr>
          <w:trHeight w:val="572"/>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存在问题</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结合自评情况，分析存在的问题及原因。（200字以内）</w:t>
            </w:r>
          </w:p>
        </w:tc>
      </w:tr>
      <w:tr>
        <w:trPr>
          <w:trHeight w:val="633"/>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bdr w:val="none" w:sz="0" w:space="0" w:color="auto"/>
                <w:lang w:val="en-US" w:eastAsia="zh-CN"/>
              </w:rPr>
              <w:t>改进措施</w:t>
            </w:r>
          </w:p>
        </w:tc>
        <w:tc>
          <w:tcPr>
            <w:tcW w:w="94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bdr w:val="none" w:sz="0" w:space="0" w:color="auto"/>
                <w:lang w:val="en-US" w:eastAsia="zh-CN"/>
              </w:rPr>
              <w:t>针对项目自评中发现的问题，提出下一步改进完善的意见及有关政策性建议。（200字以内）</w:t>
            </w:r>
          </w:p>
        </w:tc>
      </w:tr>
      <w:tr>
        <w:trPr>
          <w:trHeight w:val="286"/>
        </w:trPr>
        <w:tc>
          <w:tcPr>
            <w:tcW w:w="50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项目负责人：</w:t>
            </w:r>
          </w:p>
        </w:tc>
        <w:tc>
          <w:tcPr>
            <w:tcW w:w="50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bdr w:val="none" w:sz="0" w:space="0" w:color="auto"/>
                <w:lang w:val="en-US" w:eastAsia="zh-CN"/>
              </w:rPr>
              <w:t>财务负责人：</w:t>
            </w:r>
          </w:p>
        </w:tc>
      </w:tr>
      <w:tr>
        <w:trPr>
          <w:trHeight w:val="286"/>
        </w:trPr>
        <w:tc>
          <w:tcPr>
            <w:tcW w:w="66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2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17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4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83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99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551"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286"/>
        </w:trPr>
        <w:tc>
          <w:tcPr>
            <w:tcW w:w="10098"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p>
        </w:tc>
      </w:tr>
      <w:tr>
        <w:trPr>
          <w:trHeight w:val="286"/>
        </w:trPr>
        <w:tc>
          <w:tcPr>
            <w:tcW w:w="10098"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p>
        </w:tc>
      </w:tr>
      <w:tr>
        <w:trPr>
          <w:trHeight w:val="286"/>
        </w:trPr>
        <w:tc>
          <w:tcPr>
            <w:tcW w:w="10098"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p>
        </w:tc>
      </w:tr>
    </w:tbl>
    <w:p>
      <w:pPr>
        <w:pStyle w:val="16"/>
        <w:ind w:left="0" w:firstLineChars="0" w:firstLine="0"/>
        <w:rPr>
          <w:rFonts w:ascii="黑体" w:eastAsia="黑体" w:hAnsi="黑体" w:hint="eastAsia"/>
          <w:sz w:val="44"/>
          <w:szCs w:val="44"/>
        </w:rPr>
      </w:pPr>
      <w:bookmarkStart w:id="34" w:name="_GoBack"/>
      <w:bookmarkEnd w:id="34"/>
    </w:p>
    <w:p>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35" w:name="_Toc15396619"/>
    </w:p>
    <w:p>
      <w:pPr>
        <w:pStyle w:val="2"/>
        <w:rPr>
          <w:rFonts w:ascii="仿宋" w:eastAsia="仿宋" w:hAnsi="仿宋"/>
        </w:rPr>
      </w:pPr>
      <w:r>
        <w:rPr>
          <w:rFonts w:ascii="仿宋" w:eastAsia="仿宋" w:hAnsi="仿宋" w:hint="eastAsia"/>
          <w:b w:val="0"/>
        </w:rPr>
        <w:t>一、收</w:t>
      </w:r>
      <w:r>
        <w:rPr>
          <w:rStyle w:val="2Char"/>
          <w:rFonts w:ascii="仿宋" w:eastAsia="仿宋" w:hAnsi="仿宋" w:hint="eastAsia"/>
          <w:b w:val="0"/>
          <w:bCs w:val="0"/>
        </w:rPr>
        <w:t>入支出决算总表</w:t>
      </w:r>
      <w:bookmarkEnd w:id="35"/>
    </w:p>
    <w:p>
      <w:pPr>
        <w:pStyle w:val="2"/>
        <w:rPr>
          <w:rFonts w:ascii="仿宋" w:eastAsia="仿宋" w:hAnsi="仿宋"/>
        </w:rPr>
      </w:pPr>
      <w:bookmarkStart w:id="36" w:name="_Toc15396620"/>
      <w:r>
        <w:rPr>
          <w:rFonts w:ascii="仿宋" w:eastAsia="仿宋" w:hAnsi="仿宋" w:hint="eastAsia"/>
          <w:b w:val="0"/>
        </w:rPr>
        <w:t>二、收</w:t>
      </w:r>
      <w:r>
        <w:rPr>
          <w:rStyle w:val="2Char"/>
          <w:rFonts w:ascii="仿宋" w:eastAsia="仿宋" w:hAnsi="仿宋" w:hint="eastAsia"/>
          <w:b w:val="0"/>
          <w:bCs w:val="0"/>
        </w:rPr>
        <w:t>入决算表</w:t>
      </w:r>
      <w:bookmarkEnd w:id="36"/>
    </w:p>
    <w:p>
      <w:pPr>
        <w:pStyle w:val="2"/>
        <w:rPr>
          <w:rFonts w:ascii="仿宋" w:eastAsia="仿宋" w:hAnsi="仿宋"/>
        </w:rPr>
      </w:pPr>
      <w:bookmarkStart w:id="37" w:name="_Toc15396621"/>
      <w:r>
        <w:rPr>
          <w:rStyle w:val="2Char"/>
          <w:rFonts w:ascii="仿宋" w:eastAsia="仿宋" w:hAnsi="仿宋" w:hint="eastAsia"/>
          <w:b w:val="0"/>
          <w:bCs w:val="0"/>
        </w:rPr>
        <w:t>三、</w:t>
      </w:r>
      <w:r>
        <w:rPr>
          <w:rFonts w:ascii="仿宋" w:eastAsia="仿宋" w:hAnsi="仿宋" w:hint="eastAsia"/>
          <w:b w:val="0"/>
        </w:rPr>
        <w:t>支</w:t>
      </w:r>
      <w:r>
        <w:rPr>
          <w:rStyle w:val="2Char"/>
          <w:rFonts w:ascii="仿宋" w:eastAsia="仿宋" w:hAnsi="仿宋" w:hint="eastAsia"/>
          <w:b w:val="0"/>
          <w:bCs w:val="0"/>
        </w:rPr>
        <w:t>出决算表</w:t>
      </w:r>
      <w:bookmarkEnd w:id="37"/>
    </w:p>
    <w:p>
      <w:pPr>
        <w:pStyle w:val="2"/>
        <w:rPr>
          <w:rFonts w:ascii="仿宋" w:eastAsia="仿宋" w:hAnsi="仿宋"/>
          <w:b w:val="0"/>
        </w:rPr>
      </w:pPr>
      <w:bookmarkStart w:id="38" w:name="_Toc15396622"/>
      <w:r>
        <w:rPr>
          <w:rStyle w:val="2Char"/>
          <w:rFonts w:ascii="仿宋" w:eastAsia="仿宋" w:hAnsi="仿宋" w:hint="eastAsia"/>
          <w:b w:val="0"/>
          <w:bCs w:val="0"/>
        </w:rPr>
        <w:t>四、</w:t>
      </w:r>
      <w:r>
        <w:rPr>
          <w:rFonts w:ascii="仿宋" w:eastAsia="仿宋" w:hAnsi="仿宋" w:hint="eastAsia"/>
          <w:b w:val="0"/>
        </w:rPr>
        <w:t>财</w:t>
      </w:r>
      <w:r>
        <w:rPr>
          <w:rStyle w:val="2Char"/>
          <w:rFonts w:ascii="仿宋" w:eastAsia="仿宋" w:hAnsi="仿宋" w:hint="eastAsia"/>
          <w:b w:val="0"/>
          <w:bCs w:val="0"/>
        </w:rPr>
        <w:t>政拨款收入支出决算总表</w:t>
      </w:r>
      <w:bookmarkEnd w:id="38"/>
    </w:p>
    <w:p>
      <w:pPr>
        <w:pStyle w:val="2"/>
        <w:rPr>
          <w:rStyle w:val="2Char"/>
          <w:rFonts w:ascii="仿宋" w:eastAsia="仿宋" w:hAnsi="仿宋"/>
          <w:b w:val="0"/>
          <w:bCs w:val="0"/>
        </w:rPr>
      </w:pPr>
      <w:bookmarkStart w:id="39" w:name="_Toc15396623"/>
      <w:r>
        <w:rPr>
          <w:rStyle w:val="2Char"/>
          <w:rFonts w:ascii="仿宋" w:eastAsia="仿宋" w:hAnsi="仿宋" w:hint="eastAsia"/>
          <w:b w:val="0"/>
          <w:bCs w:val="0"/>
        </w:rPr>
        <w:t>五、</w:t>
      </w:r>
      <w:r>
        <w:rPr>
          <w:rFonts w:ascii="仿宋" w:eastAsia="仿宋" w:hAnsi="仿宋" w:hint="eastAsia"/>
          <w:b w:val="0"/>
        </w:rPr>
        <w:t>财</w:t>
      </w:r>
      <w:r>
        <w:rPr>
          <w:rStyle w:val="2Char"/>
          <w:rFonts w:ascii="仿宋" w:eastAsia="仿宋" w:hAnsi="仿宋" w:hint="eastAsia"/>
          <w:b w:val="0"/>
          <w:bCs w:val="0"/>
        </w:rPr>
        <w:t>政拨款支出决算明细表</w:t>
      </w:r>
      <w:bookmarkStart w:id="40" w:name="_Toc15396624"/>
      <w:bookmarkEnd w:id="39"/>
    </w:p>
    <w:p>
      <w:pPr>
        <w:pStyle w:val="2"/>
        <w:rPr>
          <w:rFonts w:ascii="仿宋" w:eastAsia="仿宋" w:hAnsi="仿宋"/>
        </w:rPr>
      </w:pPr>
      <w:r>
        <w:rPr>
          <w:rStyle w:val="2Char"/>
          <w:rFonts w:ascii="仿宋" w:eastAsia="仿宋" w:hAnsi="仿宋" w:hint="eastAsia"/>
          <w:b w:val="0"/>
          <w:bCs w:val="0"/>
        </w:rPr>
        <w:t>六、</w:t>
      </w:r>
      <w:r>
        <w:rPr>
          <w:rFonts w:ascii="仿宋" w:eastAsia="仿宋" w:hAnsi="仿宋" w:hint="eastAsia"/>
          <w:b w:val="0"/>
        </w:rPr>
        <w:t>一</w:t>
      </w:r>
      <w:r>
        <w:rPr>
          <w:rStyle w:val="2Char"/>
          <w:rFonts w:ascii="仿宋" w:eastAsia="仿宋" w:hAnsi="仿宋" w:hint="eastAsia"/>
          <w:b w:val="0"/>
          <w:bCs w:val="0"/>
        </w:rPr>
        <w:t>般公共预算财政拨款支出决算表</w:t>
      </w:r>
      <w:bookmarkEnd w:id="40"/>
    </w:p>
    <w:p>
      <w:pPr>
        <w:pStyle w:val="2"/>
        <w:rPr>
          <w:rFonts w:ascii="仿宋" w:eastAsia="仿宋" w:hAnsi="仿宋"/>
        </w:rPr>
      </w:pPr>
      <w:bookmarkStart w:id="41" w:name="_Toc15396625"/>
      <w:r>
        <w:rPr>
          <w:rStyle w:val="2Char"/>
          <w:rFonts w:ascii="仿宋" w:eastAsia="仿宋" w:hAnsi="仿宋" w:hint="eastAsia"/>
          <w:b w:val="0"/>
          <w:bCs w:val="0"/>
        </w:rPr>
        <w:t>七、</w:t>
      </w:r>
      <w:r>
        <w:rPr>
          <w:rFonts w:ascii="仿宋" w:eastAsia="仿宋" w:hAnsi="仿宋" w:hint="eastAsia"/>
          <w:b w:val="0"/>
        </w:rPr>
        <w:t>一</w:t>
      </w:r>
      <w:r>
        <w:rPr>
          <w:rStyle w:val="2Char"/>
          <w:rFonts w:ascii="仿宋" w:eastAsia="仿宋" w:hAnsi="仿宋" w:hint="eastAsia"/>
          <w:b w:val="0"/>
          <w:bCs w:val="0"/>
        </w:rPr>
        <w:t>般公共预算财政拨款支出决算明细表</w:t>
      </w:r>
      <w:bookmarkEnd w:id="41"/>
    </w:p>
    <w:p>
      <w:pPr>
        <w:pStyle w:val="2"/>
        <w:rPr>
          <w:rFonts w:ascii="仿宋" w:eastAsia="仿宋" w:hAnsi="仿宋"/>
        </w:rPr>
      </w:pPr>
      <w:bookmarkStart w:id="42" w:name="_Toc15396626"/>
      <w:r>
        <w:rPr>
          <w:rStyle w:val="2Char"/>
          <w:rFonts w:ascii="仿宋" w:eastAsia="仿宋" w:hAnsi="仿宋" w:hint="eastAsia"/>
          <w:b w:val="0"/>
          <w:bCs w:val="0"/>
        </w:rPr>
        <w:t>八、</w:t>
      </w:r>
      <w:r>
        <w:rPr>
          <w:rFonts w:ascii="仿宋" w:eastAsia="仿宋" w:hAnsi="仿宋" w:hint="eastAsia"/>
          <w:b w:val="0"/>
        </w:rPr>
        <w:t>一</w:t>
      </w:r>
      <w:r>
        <w:rPr>
          <w:rStyle w:val="2Char"/>
          <w:rFonts w:ascii="仿宋" w:eastAsia="仿宋" w:hAnsi="仿宋" w:hint="eastAsia"/>
          <w:b w:val="0"/>
          <w:bCs w:val="0"/>
        </w:rPr>
        <w:t>般公共预算财政拨款基本支出决算表</w:t>
      </w:r>
      <w:bookmarkEnd w:id="42"/>
    </w:p>
    <w:p>
      <w:pPr>
        <w:pStyle w:val="2"/>
        <w:rPr>
          <w:rFonts w:ascii="仿宋" w:eastAsia="仿宋" w:hAnsi="仿宋"/>
        </w:rPr>
      </w:pPr>
      <w:bookmarkStart w:id="43" w:name="_Toc15396627"/>
      <w:r>
        <w:rPr>
          <w:rStyle w:val="2Char"/>
          <w:rFonts w:ascii="仿宋" w:eastAsia="仿宋" w:hAnsi="仿宋" w:hint="eastAsia"/>
          <w:b w:val="0"/>
          <w:bCs w:val="0"/>
        </w:rPr>
        <w:t>九、</w:t>
      </w:r>
      <w:r>
        <w:rPr>
          <w:rFonts w:ascii="仿宋" w:eastAsia="仿宋" w:hAnsi="仿宋" w:hint="eastAsia"/>
          <w:b w:val="0"/>
        </w:rPr>
        <w:t>一</w:t>
      </w:r>
      <w:r>
        <w:rPr>
          <w:rStyle w:val="2Char"/>
          <w:rFonts w:ascii="仿宋" w:eastAsia="仿宋" w:hAnsi="仿宋" w:hint="eastAsia"/>
          <w:b w:val="0"/>
          <w:bCs w:val="0"/>
        </w:rPr>
        <w:t>般公共预算财政拨款项目支出决算表</w:t>
      </w:r>
      <w:bookmarkEnd w:id="43"/>
    </w:p>
    <w:p>
      <w:pPr>
        <w:pStyle w:val="2"/>
        <w:rPr>
          <w:rFonts w:ascii="仿宋" w:eastAsia="仿宋" w:hAnsi="仿宋"/>
        </w:rPr>
      </w:pPr>
      <w:bookmarkStart w:id="44" w:name="_Toc15396628"/>
      <w:r>
        <w:rPr>
          <w:rStyle w:val="2Char"/>
          <w:rFonts w:ascii="仿宋" w:eastAsia="仿宋" w:hAnsi="仿宋" w:hint="eastAsia"/>
          <w:b w:val="0"/>
          <w:bCs w:val="0"/>
        </w:rPr>
        <w:t>十、</w:t>
      </w:r>
      <w:bookmarkEnd w:id="44"/>
      <w:r>
        <w:rPr>
          <w:rFonts w:ascii="仿宋" w:eastAsia="仿宋" w:hAnsi="仿宋" w:hint="eastAsia"/>
          <w:b w:val="0"/>
        </w:rPr>
        <w:t>政</w:t>
      </w:r>
      <w:r>
        <w:rPr>
          <w:rStyle w:val="2Char"/>
          <w:rFonts w:ascii="仿宋" w:eastAsia="仿宋" w:hAnsi="仿宋" w:hint="eastAsia"/>
          <w:b w:val="0"/>
          <w:bCs w:val="0"/>
        </w:rPr>
        <w:t>府性基金预算财政拨款收入支出决算表</w:t>
      </w:r>
    </w:p>
    <w:p>
      <w:pPr>
        <w:pStyle w:val="2"/>
        <w:rPr>
          <w:rFonts w:ascii="仿宋" w:eastAsia="仿宋" w:hAnsi="仿宋"/>
        </w:rPr>
      </w:pPr>
      <w:bookmarkStart w:id="45" w:name="_Toc15396629"/>
      <w:r>
        <w:rPr>
          <w:rStyle w:val="2Char"/>
          <w:rFonts w:ascii="仿宋" w:eastAsia="仿宋" w:hAnsi="仿宋" w:hint="eastAsia"/>
          <w:b w:val="0"/>
          <w:bCs w:val="0"/>
        </w:rPr>
        <w:t>十一、</w:t>
      </w:r>
      <w:bookmarkEnd w:id="45"/>
      <w:r>
        <w:rPr>
          <w:rFonts w:ascii="仿宋" w:eastAsia="仿宋" w:hAnsi="仿宋" w:hint="eastAsia"/>
          <w:b w:val="0"/>
        </w:rPr>
        <w:t>国</w:t>
      </w:r>
      <w:r>
        <w:rPr>
          <w:rStyle w:val="2Char"/>
          <w:rFonts w:ascii="仿宋" w:eastAsia="仿宋" w:hAnsi="仿宋" w:hint="eastAsia"/>
          <w:b w:val="0"/>
          <w:bCs w:val="0"/>
        </w:rPr>
        <w:t>有资本经营预算财政拨款收入支出决算表</w:t>
      </w:r>
    </w:p>
    <w:p>
      <w:pPr>
        <w:pStyle w:val="2"/>
        <w:rPr>
          <w:rFonts w:ascii="仿宋" w:eastAsia="仿宋" w:hAnsi="仿宋"/>
        </w:rPr>
      </w:pPr>
      <w:bookmarkStart w:id="46" w:name="_Toc15396630"/>
      <w:r>
        <w:rPr>
          <w:rStyle w:val="2Char"/>
          <w:rFonts w:ascii="仿宋" w:eastAsia="仿宋" w:hAnsi="仿宋" w:hint="eastAsia"/>
          <w:b w:val="0"/>
          <w:bCs w:val="0"/>
        </w:rPr>
        <w:t>十二、</w:t>
      </w:r>
      <w:bookmarkEnd w:id="46"/>
      <w:r>
        <w:rPr>
          <w:rStyle w:val="2Char"/>
          <w:rFonts w:ascii="仿宋" w:eastAsia="仿宋" w:hAnsi="仿宋" w:hint="eastAsia"/>
          <w:b w:val="0"/>
          <w:bCs w:val="0"/>
        </w:rPr>
        <w:t>国有资本经营预算财政拨款支出决算表</w:t>
      </w:r>
    </w:p>
    <w:p>
      <w:pPr>
        <w:pStyle w:val="2"/>
        <w:rPr>
          <w:rFonts w:eastAsia="仿宋"/>
        </w:rPr>
      </w:pPr>
      <w:bookmarkStart w:id="47" w:name="_Toc15396631"/>
      <w:r>
        <w:rPr>
          <w:rStyle w:val="2Char"/>
          <w:rFonts w:ascii="仿宋" w:eastAsia="仿宋" w:hAnsi="仿宋" w:hint="eastAsia"/>
          <w:b w:val="0"/>
          <w:bCs w:val="0"/>
        </w:rPr>
        <w:t>十三、</w:t>
      </w:r>
      <w:bookmarkEnd w:id="47"/>
      <w:r>
        <w:rPr>
          <w:rStyle w:val="2Char"/>
          <w:rFonts w:ascii="仿宋" w:eastAsia="仿宋" w:hAnsi="仿宋" w:hint="eastAsia"/>
          <w:b w:val="0"/>
          <w:bCs w:val="0"/>
        </w:rPr>
        <w:t>财政拨款“三公”经费支出决算表</w:t>
      </w:r>
    </w:p>
    <w:p>
      <w:pPr>
        <w:pStyle w:val="2"/>
        <w:rPr>
          <w:rFonts w:eastAsia="仿宋"/>
        </w:rPr>
      </w:pPr>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3000509000000000000"/>
    <w:charset w:val="86"/>
    <w:family w:val="script"/>
    <w:pitch w:val="variable"/>
    <w:sig w:usb0="00000000" w:usb1="00000000" w:usb2="00000000" w:usb3="00000000" w:csb0="00040000" w:csb1="00000000"/>
  </w:font>
  <w:font w:name="宋体">
    <w:altName w:val="华文中宋"/>
    <w:panose1 w:val="02010600030101010101"/>
    <w:charset w:val="7A"/>
    <w:family w:val="auto"/>
    <w:pitch w:val="variable"/>
    <w:sig w:usb0="00000003" w:usb1="288F0000" w:usb2="00000006"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仿宋">
    <w:altName w:val="方正仿宋_GBK"/>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新宋体">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1"/>
    <w:family w:val="auto"/>
    <w:pitch w:val="variable"/>
    <w:sig w:usb0="E0002AFF" w:usb1="C0007841" w:usb2="00000009" w:usb3="00000000" w:csb0="400001FF" w:csb1="FFFF0000"/>
  </w:font>
  <w:font w:name="微软雅黑">
    <w:altName w:val="方正黑体_GBK"/>
    <w:panose1 w:val="020B0503020204020204"/>
    <w:charset w:val="86"/>
    <w:family w:val="auto"/>
    <w:pitch w:val="variable"/>
    <w:sig w:usb0="80000287" w:usb1="280F3C52" w:usb2="00000016" w:usb3="00000000" w:csb0="0004001F" w:csb1="00000000"/>
  </w:font>
  <w:font w:name="Lucida Sans">
    <w:altName w:val="DejaVu Sans"/>
    <w:panose1 w:val="020B0602030504020204"/>
    <w:charset w:val="00"/>
    <w:family w:val="auto"/>
    <w:pitch w:val="variable"/>
    <w:sig w:usb0="00000003" w:usb1="00000000" w:usb2="00000000" w:usb3="00000000" w:csb0="20000001" w:csb1="00000000"/>
  </w:font>
  <w:font w:name="Cambria">
    <w:altName w:val="DejaVu Sans"/>
    <w:panose1 w:val="02040503050406030204"/>
    <w:charset w:val="00"/>
    <w:family w:val="roman"/>
    <w:pitch w:val="variable"/>
    <w:sig w:usb0="E00002FF" w:usb1="400004FF" w:usb2="00000000" w:usb3="00000000" w:csb0="2000019F" w:csb1="00000000"/>
  </w:font>
  <w:font w:name="Calibri">
    <w:altName w:val="DejaVu Sans"/>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89027490"/>
    </w:sdtPr>
    <w:sdtContent>
      <w:p>
        <w:pPr>
          <w:pStyle w:val="20"/>
          <w:tabs>
            <w:tab w:val="center" w:pos="4153"/>
            <w:tab w:val="right" w:pos="8306"/>
          </w:tabs>
          <w:jc w:val="center"/>
        </w:pPr>
        <w:r>
          <w:fldChar w:fldCharType="begin"/>
        </w:r>
        <w:r>
          <w:instrText>PAGE   \* MERGEFORMAT</w:instrText>
        </w:r>
        <w:r>
          <w:fldChar w:fldCharType="separate"/>
        </w:r>
        <w:r>
          <w:rPr>
            <w:lang w:val="zh-CN"/>
          </w:rPr>
          <w:t>15</w:t>
        </w:r>
        <w:r>
          <w:fldChar w:fldCharType="end"/>
        </w:r>
      </w:p>
    </w:sdtContent>
  </w:sdt>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274D424"/>
    <w:multiLevelType w:val="multilevel"/>
    <w:tmpl w:val="7274D424"/>
    <w:lvl w:ilvl="0">
      <w:start w:val="1"/>
      <w:numFmt w:val="chineseCounting"/>
      <w:lvlRestart w:val="0"/>
      <w:suff w:val="space"/>
      <w:lvlText w:val="第%1部分"/>
      <w:lvlJc w:val="left"/>
      <w:pPr/>
      <w:rPr>
        <w:rFonts w:hint="default"/>
        <w:u w:val="none" w:color="auto"/>
      </w:rPr>
    </w:lvl>
    <w:lvl w:ilvl="1">
      <w:start w:val="1"/>
      <w:numFmt w:val="decimal"/>
      <w:lvlJc w:val="left"/>
      <w:pPr/>
      <w:rPr>
        <w:rFonts w:hint="default"/>
        <w:u w:val="none" w:color="auto"/>
      </w:rPr>
    </w:lvl>
    <w:lvl w:ilvl="2">
      <w:start w:val="1"/>
      <w:numFmt w:val="decimal"/>
      <w:lvlJc w:val="left"/>
      <w:pPr/>
      <w:rPr>
        <w:rFonts w:hint="default"/>
        <w:u w:val="none" w:color="auto"/>
      </w:rPr>
    </w:lvl>
    <w:lvl w:ilvl="3">
      <w:start w:val="1"/>
      <w:numFmt w:val="decimal"/>
      <w:lvlJc w:val="left"/>
      <w:pPr/>
      <w:rPr>
        <w:rFonts w:hint="default"/>
        <w:u w:val="none" w:color="auto"/>
      </w:rPr>
    </w:lvl>
    <w:lvl w:ilvl="4">
      <w:start w:val="1"/>
      <w:numFmt w:val="decimal"/>
      <w:lvlJc w:val="left"/>
      <w:pPr/>
      <w:rPr>
        <w:rFonts w:hint="default"/>
        <w:u w:val="none" w:color="auto"/>
      </w:rPr>
    </w:lvl>
    <w:lvl w:ilvl="5">
      <w:start w:val="1"/>
      <w:numFmt w:val="decimal"/>
      <w:lvlJc w:val="left"/>
      <w:pPr/>
      <w:rPr>
        <w:rFonts w:hint="default"/>
        <w:u w:val="none" w:color="auto"/>
      </w:rPr>
    </w:lvl>
    <w:lvl w:ilvl="6">
      <w:start w:val="1"/>
      <w:numFmt w:val="decimal"/>
      <w:lvlJc w:val="left"/>
      <w:pPr/>
      <w:rPr>
        <w:rFonts w:hint="default"/>
        <w:u w:val="none" w:color="auto"/>
      </w:rPr>
    </w:lvl>
    <w:lvl w:ilvl="7">
      <w:start w:val="1"/>
      <w:numFmt w:val="decimal"/>
      <w:lvlJc w:val="left"/>
      <w:pPr/>
      <w:rPr>
        <w:rFonts w:hint="default"/>
        <w:u w:val="none" w:color="auto"/>
      </w:rPr>
    </w:lvl>
    <w:lvl w:ilvl="8">
      <w:start w:val="1"/>
      <w:numFmt w:val="decimal"/>
      <w:lvlJc w:val="left"/>
      <w:pPr/>
      <w:rPr>
        <w:rFonts w:hint="default"/>
        <w:u w:val="none" w:color="auto"/>
      </w:r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zJiMTNlMjgyNGFkOTI5MTdlYmMzMGQ3YjRjY2E5YWU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w:qFormat/>
    <w:basedOn w:val="0"/>
    <w:next w:val="16"/>
    <w:pPr>
      <w:spacing w:beforeLines="30" w:before="30"/>
    </w:pPr>
    <w:rPr>
      <w:rFonts w:ascii="仿宋_GB2312" w:eastAsia="仿宋_GB2312"/>
      <w:kern w:val="0"/>
      <w:sz w:val="30"/>
    </w:rPr>
  </w:style>
  <w:style w:type="paragraph" w:styleId="16">
    <w:name w:val="Body Text First Indent"/>
    <w:qFormat/>
    <w:basedOn w:val="15"/>
    <w:pPr>
      <w:ind w:firstLineChars="200" w:firstLine="200"/>
    </w:pPr>
  </w:style>
  <w:style w:type="paragraph" w:styleId="17">
    <w:name w:val="Body Text Indent"/>
    <w:qFormat/>
    <w:basedOn w:val="0"/>
    <w:pPr>
      <w:spacing w:after="120"/>
      <w:ind w:leftChars="200" w:left="200"/>
    </w:pPr>
    <w:rPr>
      <w:rFonts w:ascii="仿宋_GB2312" w:hAnsi="仿宋_GB2312"/>
      <w:szCs w:val="32"/>
    </w:rPr>
  </w:style>
  <w:style w:type="paragraph" w:styleId="18">
    <w:name w:val="toc 3"/>
    <w:qFormat/>
    <w:basedOn w:val="0"/>
    <w:next w:val="0"/>
    <w:pPr>
      <w:tabs>
        <w:tab w:val="right" w:leader="dot" w:pos="8296"/>
      </w:tabs>
      <w:ind w:leftChars="400" w:left="400"/>
    </w:pPr>
  </w:style>
  <w:style w:type="paragraph" w:styleId="19">
    <w:name w:val="Balloon Text"/>
    <w:qFormat/>
    <w:basedOn w:val="0"/>
    <w:rPr>
      <w:sz w:val="18"/>
      <w:szCs w:val="18"/>
    </w:rPr>
  </w:style>
  <w:style w:type="paragraph" w:styleId="20">
    <w:name w:val="footer"/>
    <w:qFormat/>
    <w:basedOn w:val="0"/>
    <w:pPr>
      <w:tabs>
        <w:tab w:val="center" w:pos="4153"/>
        <w:tab w:val="right" w:pos="8306"/>
      </w:tabs>
      <w:snapToGrid w:val="0"/>
      <w:jc w:val="left"/>
    </w:pPr>
    <w:rPr>
      <w:rFonts w:ascii="Calibri" w:hAnsi="Calibri"/>
      <w:kern w:val="0"/>
      <w:sz w:val="18"/>
      <w:szCs w:val="18"/>
    </w:rPr>
  </w:style>
  <w:style w:type="paragraph" w:styleId="21">
    <w:name w:val="header"/>
    <w:qFormat/>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qFormat/>
    <w:basedOn w:val="0"/>
    <w:next w:val="0"/>
    <w:pPr>
      <w:tabs>
        <w:tab w:val="right" w:leader="dot" w:pos="8296"/>
      </w:tabs>
      <w:spacing w:before="93"/>
      <w:jc w:val="center"/>
    </w:pPr>
    <w:rPr>
      <w:rFonts w:ascii="仿宋" w:eastAsia="仿宋" w:hAnsi="仿宋"/>
      <w:sz w:val="28"/>
      <w:szCs w:val="28"/>
    </w:rPr>
  </w:style>
  <w:style w:type="paragraph" w:styleId="23">
    <w:name w:val="toc 2"/>
    <w:qFormat/>
    <w:basedOn w:val="0"/>
    <w:next w:val="0"/>
    <w:pPr>
      <w:tabs>
        <w:tab w:val="right" w:leader="dot" w:pos="8296"/>
      </w:tabs>
      <w:ind w:leftChars="200" w:left="200"/>
    </w:pPr>
  </w:style>
  <w:style w:type="paragraph" w:styleId="24">
    <w:name w:val="Body Text First Indent 2"/>
    <w:qFormat/>
    <w:basedOn w:val="17"/>
    <w:pPr>
      <w:ind w:firstLineChars="200" w:firstLine="200"/>
    </w:pPr>
  </w:style>
  <w:style w:type="character" w:styleId="25">
    <w:name w:val="Strong"/>
    <w:qFormat/>
    <w:basedOn w:val="10"/>
    <w:rPr>
      <w:b/>
    </w:rPr>
  </w:style>
  <w:style w:type="character" w:styleId="26">
    <w:name w:val="Hyperlink"/>
    <w:qFormat/>
    <w:basedOn w:val="10"/>
    <w:rPr>
      <w:color w:val="0000FF"/>
      <w:u w:val="single"/>
      <w14:textFill xmlns:w14="http://schemas.microsoft.com/office/word/2010/wordml">
        <w14:solidFill>
          <w14:srgbClr w14:val="0000FF"/>
        </w14:solidFill>
      </w14:textFill>
    </w:rPr>
  </w:style>
  <w:style w:type="paragraph" w:customStyle="1" w:styleId="27">
    <w:name w:val="标题 5（有编号）（绿盟科技）"/>
    <w:qFormat/>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28">
    <w:name w:val="Header Char"/>
    <w:qFormat/>
    <w:basedOn w:val="10"/>
    <w:rPr>
      <w:rFonts w:ascii="Times New Roman" w:hAnsi="Times New Roman"/>
      <w:sz w:val="18"/>
      <w:szCs w:val="18"/>
    </w:rPr>
  </w:style>
  <w:style w:type="character" w:customStyle="1" w:styleId="29">
    <w:name w:val="Footer Char"/>
    <w:qFormat/>
    <w:basedOn w:val="10"/>
    <w:rPr>
      <w:rFonts w:ascii="Times New Roman" w:hAnsi="Times New Roman"/>
      <w:sz w:val="18"/>
      <w:szCs w:val="18"/>
    </w:rPr>
  </w:style>
  <w:style w:type="character" w:customStyle="1" w:styleId="30">
    <w:name w:val="Body Text Char"/>
    <w:qFormat/>
    <w:basedOn w:val="10"/>
    <w:rPr>
      <w:rFonts w:ascii="Times New Roman" w:hAnsi="Times New Roman"/>
      <w:szCs w:val="24"/>
    </w:rPr>
  </w:style>
  <w:style w:type="paragraph" w:customStyle="1" w:styleId="31">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2">
    <w:name w:val="List Paragraph"/>
    <w:qFormat/>
    <w:basedOn w:val="0"/>
    <w:pPr>
      <w:ind w:firstLineChars="200" w:firstLine="200"/>
    </w:pPr>
  </w:style>
  <w:style w:type="paragraph" w:customStyle="1" w:styleId="33">
    <w:name w:val="TOC 标题1"/>
    <w:qFormat/>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4">
    <w:name w:val="TOC 标题2"/>
    <w:qFormat/>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customXml" Target="../customXml/item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图一 收、支决算总计变动情况图</a:t>
            </a:r>
          </a:p>
        </c:rich>
      </c:tx>
      <c:layout>
        <c:manualLayout>
          <c:xMode val="edge"/>
          <c:yMode val="edge"/>
          <c:x val="0.2526045"/>
          <c:y val="0.027777778"/>
        </c:manualLayout>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dLbl>
              <c:idx val="0"/>
              <c:numFmt formatCode="General" sourceLinked="0"/>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showLegendKey val="0"/>
              <c:showVal val="1"/>
              <c:showCatName val="0"/>
              <c:showSerName val="0"/>
              <c:showPercent val="0"/>
              <c:showBubbleSize val="0"/>
            </c:dLbl>
            <c:dLbl>
              <c:idx val="1"/>
              <c:layout>
                <c:manualLayout>
                  <c:x val="0.0"/>
                  <c:y val="0.017361112"/>
                </c:manualLayout>
              </c:layout>
              <c:numFmt formatCode="General" sourceLinked="0"/>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showLegendKey val="0"/>
              <c:showVal val="1"/>
              <c:showCatName val="0"/>
              <c:showSerName val="0"/>
              <c:showPercent val="0"/>
              <c:showBubbleSize val="0"/>
            </c:dLbl>
            <c:dLblPos val="outEnd"/>
            <c:showLegendKey val="0"/>
            <c:showVal val="0"/>
            <c:showCatName val="0"/>
            <c:showSerName val="0"/>
            <c:showPercent val="0"/>
            <c:showBubbleSize val="0"/>
            <c:showLeaderLines val="0"/>
          </c:dLbls>
          <c:cat>
            <c:strRef>
              <c:f>={"2022年收、支总计","2023年收、支总计"}</c:f>
              <c:strCache>
                <c:ptCount val="2"/>
                <c:pt idx="0">
                  <c:v>2022年收、支总计</c:v>
                </c:pt>
                <c:pt idx="1">
                  <c:v>2023年收、支总计</c:v>
                </c:pt>
              </c:strCache>
            </c:strRef>
          </c:cat>
          <c:val>
            <c:numRef>
              <c:f/>
              <c:numCache>
                <c:formatCode>General</c:formatCode>
                <c:ptCount val="2"/>
                <c:pt idx="0">
                  <c:v>341.6</c:v>
                </c:pt>
                <c:pt idx="1">
                  <c:v>331.77</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文泉驿微米黑"/>
          <a:ea typeface="文泉驿微米黑"/>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图二 收入决算结构图</a:t>
            </a:r>
          </a:p>
        </c:rich>
      </c:tx>
      <c:layout>
        <c:manualLayout>
          <c:xMode val="edge"/>
          <c:yMode val="edge"/>
          <c:x val="0.40987182"/>
          <c:y val="0.026149487"/>
        </c:manualLayout>
      </c:layout>
      <c:overlay val="0"/>
      <c:spPr>
        <a:noFill/>
        <a:ln>
          <a:noFill/>
        </a:ln>
      </c:spPr>
    </c:title>
    <c:autoTitleDeleted val="1"/>
    <c:plotArea>
      <c:layout/>
      <c:pieChart>
        <c:varyColors val="1"/>
        <c:ser>
          <c:idx val="0"/>
          <c:order val="0"/>
          <c:spPr>
            <a:solidFill>
              <a:srgbClr val="4F81BD"/>
            </a:solidFill>
            <a:ln>
              <a:noFill/>
            </a:ln>
          </c:spPr>
          <c:dPt>
            <c:idx val="0"/>
            <c:bubble3D val="0"/>
            <c:explosion val="0"/>
            <c:spPr>
              <a:solidFill>
                <a:srgbClr val="4F81BD"/>
              </a:solidFill>
              <a:ln>
                <a:noFill/>
              </a:ln>
            </c:spPr>
          </c:dPt>
          <c:dPt>
            <c:idx val="1"/>
            <c:bubble3D val="0"/>
            <c:explosion val="0"/>
            <c:spPr>
              <a:solidFill>
                <a:srgbClr val="C0504D"/>
              </a:solidFill>
              <a:ln>
                <a:noFill/>
              </a:ln>
            </c:spPr>
          </c:dPt>
          <c:dPt>
            <c:idx val="2"/>
            <c:bubble3D val="0"/>
            <c:explosion val="0"/>
            <c:spPr>
              <a:solidFill>
                <a:srgbClr val="9BBB59"/>
              </a:solidFill>
              <a:ln>
                <a:noFill/>
              </a:ln>
            </c:spPr>
          </c:dPt>
          <c:dPt>
            <c:idx val="3"/>
            <c:bubble3D val="0"/>
            <c:explosion val="0"/>
            <c:spPr>
              <a:solidFill>
                <a:srgbClr val="8064A2"/>
              </a:solidFill>
              <a:ln>
                <a:noFill/>
              </a:ln>
            </c:spPr>
          </c:dPt>
          <c:dPt>
            <c:idx val="4"/>
            <c:bubble3D val="0"/>
            <c:explosion val="0"/>
            <c:spPr>
              <a:solidFill>
                <a:srgbClr val="4BACC6"/>
              </a:solidFill>
              <a:ln>
                <a:noFill/>
              </a:ln>
            </c:spPr>
          </c:dPt>
          <c:dPt>
            <c:idx val="5"/>
            <c:bubble3D val="0"/>
            <c:explosion val="0"/>
            <c:spPr>
              <a:solidFill>
                <a:srgbClr val="F79646"/>
              </a:solidFill>
              <a:ln>
                <a:noFill/>
              </a:ln>
            </c:spPr>
          </c:dPt>
          <c:dPt>
            <c:idx val="6"/>
            <c:bubble3D val="0"/>
            <c:explosion val="0"/>
            <c:spPr>
              <a:solidFill>
                <a:srgbClr val="2C4D75"/>
              </a:solidFill>
              <a:ln>
                <a:noFill/>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0"/>
            <c:showLegendKey val="0"/>
            <c:showVal val="1"/>
            <c:showCatName val="0"/>
            <c:showSerName val="0"/>
            <c:showPercent val="0"/>
            <c:showBubbleSize val="0"/>
            <c:showLeaderLines val="1"/>
          </c:dLbls>
          <c:cat>
            <c:strRef>
              <c:f>={"一般公共预算拨款收入","政府性基金预算财政拨款收入","上级补助收入","事业收入","经营收入","附属单位上缴收入","其他收入"}</c:f>
              <c:strCache>
                <c:ptCount val="7"/>
                <c:pt idx="0">
                  <c:v>一般公共预算拨款收入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
              <c:numCache>
                <c:formatCode>General</c:formatCode>
                <c:ptCount val="7"/>
                <c:pt idx="0">
                  <c:v>194.25</c:v>
                </c:pt>
                <c:pt idx="1">
                  <c:v>0.0</c:v>
                </c:pt>
                <c:pt idx="2">
                  <c:v>0.0</c:v>
                </c:pt>
                <c:pt idx="3">
                  <c:v>137.52</c:v>
                </c:pt>
                <c:pt idx="4">
                  <c:v>0.0</c:v>
                </c:pt>
                <c:pt idx="5">
                  <c:v>0.0</c:v>
                </c:pt>
                <c:pt idx="6">
                  <c:v>0.0</c:v>
                </c:pt>
              </c:numCache>
            </c:numRef>
          </c:val>
        </c:ser>
        <c:firstSliceAng val="0"/>
      </c:pieChart>
      <c:spPr>
        <a:noFill/>
        <a:ln>
          <a:noFill/>
        </a:ln>
      </c:spPr>
    </c:plotArea>
    <c:legend>
      <c:legendPos val="r"/>
      <c:layout>
        <c:manualLayout>
          <c:xMode val="edge"/>
          <c:yMode val="edge"/>
          <c:x val="0.13821064"/>
          <c:y val="0.7427126"/>
          <c:w val="0.70875"/>
          <c:h val="0.25075"/>
        </c:manualLayout>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文泉驿微米黑"/>
          <a:ea typeface="文泉驿微米黑"/>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图三 支出决算结构图</a:t>
            </a:r>
          </a:p>
        </c:rich>
      </c:tx>
      <c:layout/>
      <c:overlay val="0"/>
      <c:spPr>
        <a:noFill/>
        <a:ln>
          <a:noFill/>
        </a:ln>
      </c:spPr>
    </c:title>
    <c:autoTitleDeleted val="1"/>
    <c:plotArea>
      <c:layout/>
      <c:pieChart>
        <c:varyColors val="1"/>
        <c:ser>
          <c:idx val="0"/>
          <c:order val="0"/>
          <c:spPr>
            <a:solidFill>
              <a:srgbClr val="4F81BD"/>
            </a:solidFill>
            <a:ln>
              <a:noFill/>
            </a:ln>
          </c:spPr>
          <c:dPt>
            <c:idx val="0"/>
            <c:bubble3D val="0"/>
            <c:explosion val="0"/>
            <c:spPr>
              <a:solidFill>
                <a:srgbClr val="4F81BD"/>
              </a:solidFill>
              <a:ln w="19050">
                <a:solidFill>
                  <a:srgbClr val="FFFFFF"/>
                </a:solidFill>
                <a:prstDash val="solid"/>
              </a:ln>
            </c:spPr>
          </c:dPt>
          <c:dPt>
            <c:idx val="1"/>
            <c:bubble3D val="0"/>
            <c:explosion val="0"/>
            <c:spPr>
              <a:solidFill>
                <a:srgbClr val="C0504D"/>
              </a:solidFill>
              <a:ln w="19050">
                <a:solidFill>
                  <a:srgbClr val="FFFFFF"/>
                </a:solidFill>
                <a:prstDash val="solid"/>
              </a:ln>
            </c:spPr>
          </c:dPt>
          <c:dPt>
            <c:idx val="2"/>
            <c:bubble3D val="0"/>
            <c:explosion val="0"/>
            <c:spPr>
              <a:solidFill>
                <a:srgbClr val="9BBB59"/>
              </a:solidFill>
              <a:ln w="19050">
                <a:solidFill>
                  <a:srgbClr val="FFFFFF"/>
                </a:solidFill>
                <a:prstDash val="solid"/>
              </a:ln>
            </c:spPr>
          </c:dPt>
          <c:dPt>
            <c:idx val="3"/>
            <c:bubble3D val="0"/>
            <c:explosion val="0"/>
            <c:spPr>
              <a:solidFill>
                <a:srgbClr val="8064A2"/>
              </a:solidFill>
              <a:ln w="19050">
                <a:solidFill>
                  <a:srgbClr val="FFFFFF"/>
                </a:solidFill>
                <a:prstDash val="solid"/>
              </a:ln>
            </c:spPr>
          </c:dPt>
          <c:dPt>
            <c:idx val="4"/>
            <c:bubble3D val="0"/>
            <c:explosion val="0"/>
            <c:spPr>
              <a:solidFill>
                <a:srgbClr val="4BACC6"/>
              </a:solidFill>
              <a:ln w="19050">
                <a:solidFill>
                  <a:srgbClr val="FFFFFF"/>
                </a:solidFill>
                <a:prstDash val="solid"/>
              </a:ln>
            </c:spPr>
          </c:dPt>
          <c:dLbls>
            <c:dLbl>
              <c:idx val="0"/>
              <c:numFmt formatCode="General" sourceLinked="0"/>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showLegendKey val="0"/>
              <c:showVal val="1"/>
              <c:showCatName val="0"/>
              <c:showSerName val="0"/>
              <c:showPercent val="0"/>
              <c:showBubbleSize val="0"/>
            </c:dLbl>
            <c:dLbl>
              <c:idx val="1"/>
              <c:numFmt formatCode="General" sourceLinked="0"/>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showLegendKey val="0"/>
              <c:showVal val="1"/>
              <c:showCatName val="0"/>
              <c:showSerName val="0"/>
              <c:showPercent val="0"/>
              <c:showBubbleSize val="0"/>
            </c:dLbl>
            <c:dLbl>
              <c:idx val="2"/>
              <c:numFmt formatCode="General"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3"/>
              <c:numFmt formatCode="General"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4"/>
              <c:numFmt formatCode="General"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showLegendKey val="0"/>
            <c:showVal val="0"/>
            <c:showCatName val="0"/>
            <c:showSerName val="0"/>
            <c:showPercent val="0"/>
            <c:showBubbleSize val="0"/>
            <c:showLeaderLines val="1"/>
          </c:dLbls>
          <c:cat>
            <c:strRef>
              <c:f>={"基本支出","项目支出","上缴上级支出","经营支出","对附属单位补助支出"}</c:f>
              <c:strCache>
                <c:ptCount val="5"/>
                <c:pt idx="0">
                  <c:v>基本支出</c:v>
                </c:pt>
                <c:pt idx="1">
                  <c:v>项目支出</c:v>
                </c:pt>
                <c:pt idx="2">
                  <c:v>上缴上级支出</c:v>
                </c:pt>
                <c:pt idx="3">
                  <c:v>经营支出</c:v>
                </c:pt>
                <c:pt idx="4">
                  <c:v>对附属单位补助支出</c:v>
                </c:pt>
              </c:strCache>
            </c:strRef>
          </c:cat>
          <c:val>
            <c:numRef>
              <c:f/>
              <c:numCache>
                <c:formatCode>General</c:formatCode>
                <c:ptCount val="5"/>
                <c:pt idx="0">
                  <c:v>259.58</c:v>
                </c:pt>
                <c:pt idx="1">
                  <c:v>72.19</c:v>
                </c:pt>
                <c:pt idx="2">
                  <c:v>0.0</c:v>
                </c:pt>
                <c:pt idx="3">
                  <c:v>0.0</c:v>
                </c:pt>
                <c:pt idx="4">
                  <c:v>0.0</c:v>
                </c:pt>
              </c:numCache>
            </c:numRef>
          </c:val>
        </c:ser>
        <c:firstSliceAng val="0"/>
      </c:pieChart>
      <c:spPr>
        <a:noFill/>
        <a:ln>
          <a:noFill/>
        </a:ln>
      </c:spPr>
    </c:plotArea>
    <c:legend>
      <c:legendPos val="r"/>
      <c:layout>
        <c:manualLayout>
          <c:xMode val="edge"/>
          <c:yMode val="edge"/>
          <c:x val="0.13775"/>
          <c:y val="0.895"/>
          <c:w val="0.7225"/>
          <c:h val="0.076"/>
        </c:manualLayout>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文泉驿微米黑"/>
          <a:ea typeface="文泉驿微米黑"/>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图四 财政拨款收、支决算总计变动情况</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0"/>
            <c:dLblPos val="outEnd"/>
            <c:showLegendKey val="0"/>
            <c:showVal val="1"/>
            <c:showCatName val="0"/>
            <c:showSerName val="0"/>
            <c:showPercent val="0"/>
            <c:showBubbleSize val="0"/>
            <c:showLeaderLines val="0"/>
          </c:dLbls>
          <c:cat>
            <c:strRef>
              <c:f>={"2022年财政拨款收、支","2023年财政拨款收、支"}</c:f>
              <c:strCache>
                <c:ptCount val="2"/>
                <c:pt idx="0">
                  <c:v>2022年财政拨款收、支</c:v>
                </c:pt>
                <c:pt idx="1">
                  <c:v>2023年财政拨款收、支</c:v>
                </c:pt>
              </c:strCache>
            </c:strRef>
          </c:cat>
          <c:val>
            <c:numRef>
              <c:f/>
              <c:numCache>
                <c:formatCode>General</c:formatCode>
                <c:ptCount val="2"/>
                <c:pt idx="0">
                  <c:v>257.06</c:v>
                </c:pt>
                <c:pt idx="1">
                  <c:v>194.25</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文泉驿微米黑"/>
          <a:ea typeface="文泉驿微米黑"/>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图五 一般公共预算财政拨款支出决算变动情况</a:t>
            </a:r>
          </a:p>
        </c:rich>
      </c:tx>
      <c:layout>
        <c:manualLayout>
          <c:xMode val="edge"/>
          <c:yMode val="edge"/>
          <c:x val="0.13023196"/>
          <c:y val="0.031712964"/>
        </c:manualLayout>
      </c:layout>
      <c:overlay val="0"/>
      <c:spPr>
        <a:noFill/>
        <a:ln>
          <a:noFill/>
        </a:ln>
      </c:spPr>
    </c:title>
    <c:autoTitleDeleted val="1"/>
    <c:plotArea>
      <c:layout>
        <c:manualLayout>
          <c:layoutTarget val="inner"/>
          <c:xMode val="edge"/>
          <c:yMode val="edge"/>
          <c:x val="0.075773336"/>
          <c:y val="0.1736111"/>
          <c:w val="0.8961675"/>
          <c:h val="0.71097225"/>
        </c:manualLayout>
      </c:layout>
      <c:barChart>
        <c:barDir val="col"/>
        <c:grouping val="clustered"/>
        <c:varyColors val="0"/>
        <c:ser>
          <c:idx val="0"/>
          <c:order val="0"/>
          <c:spPr>
            <a:solidFill>
              <a:srgbClr val="4F81BD"/>
            </a:solidFill>
            <a:ln>
              <a:noFill/>
            </a:ln>
          </c:spPr>
          <c:invertIfNegative val="0"/>
          <c:dLbls>
            <c:dLbl>
              <c:idx val="0"/>
              <c:numFmt formatCode="General" sourceLinked="0"/>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showLegendKey val="0"/>
              <c:showVal val="1"/>
              <c:showCatName val="0"/>
              <c:showSerName val="0"/>
              <c:showPercent val="0"/>
              <c:showBubbleSize val="0"/>
            </c:dLbl>
            <c:dLbl>
              <c:idx val="1"/>
              <c:numFmt formatCode="General" sourceLinked="0"/>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outEnd"/>
              <c:showLegendKey val="0"/>
              <c:showVal val="1"/>
              <c:showCatName val="0"/>
              <c:showSerName val="0"/>
              <c:showPercent val="0"/>
              <c:showBubbleSize val="0"/>
            </c:dLbl>
            <c:dLblPos val="outEnd"/>
            <c:showLegendKey val="0"/>
            <c:showVal val="0"/>
            <c:showCatName val="0"/>
            <c:showSerName val="0"/>
            <c:showPercent val="0"/>
            <c:showBubbleSize val="0"/>
            <c:showLeaderLines val="0"/>
          </c:dLbls>
          <c:cat>
            <c:strRef>
              <c:f>={"2022年一般公共预算财政拨款支出","2023年一般公共预算财政拨款支出"}</c:f>
              <c:strCache>
                <c:ptCount val="2"/>
                <c:pt idx="0">
                  <c:v>2022年一般公共预算财政拨款支出</c:v>
                </c:pt>
                <c:pt idx="1">
                  <c:v>2023年一般公共预算财政拨款支出</c:v>
                </c:pt>
              </c:strCache>
            </c:strRef>
          </c:cat>
          <c:val>
            <c:numRef>
              <c:f/>
              <c:numCache>
                <c:formatCode>General</c:formatCode>
                <c:ptCount val="2"/>
                <c:pt idx="0">
                  <c:v>257.06</c:v>
                </c:pt>
                <c:pt idx="1">
                  <c:v>194.25</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文泉驿微米黑"/>
          <a:ea typeface="文泉驿微米黑"/>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4F81BD"/>
                </a:solidFill>
                <a:latin typeface="文泉驿微米黑"/>
                <a:ea typeface="文泉驿微米黑"/>
                <a:cs typeface="Lucida Sans"/>
              </a:defRPr>
            </a:pPr>
            <a:r>
              <a:rPr lang="zh-CN" sz="1400" b="0" i="0" u="none" strike="noStrike" baseline="0">
                <a:solidFill>
                  <a:srgbClr val="333333"/>
                </a:solidFill>
                <a:latin typeface="Calibri"/>
                <a:ea typeface="Calibri"/>
                <a:cs typeface="Lucida Sans"/>
              </a:rPr>
              <a:t> </a:t>
            </a:r>
            <a:r>
              <a:rPr lang="zh-CN" sz="1400" b="0" i="0" u="none" strike="noStrike" baseline="0">
                <a:solidFill>
                  <a:srgbClr val="333333"/>
                </a:solidFill>
                <a:latin typeface="宋体"/>
                <a:ea typeface="宋体"/>
                <a:cs typeface="Lucida Sans"/>
              </a:rPr>
              <a:t>图六 </a:t>
            </a:r>
            <a:r>
              <a:rPr lang="zh-CN" sz="1400" b="0" i="0" u="none" strike="noStrike" baseline="0">
                <a:solidFill>
                  <a:srgbClr val="333333"/>
                </a:solidFill>
                <a:latin typeface="宋体"/>
                <a:ea typeface="宋体"/>
                <a:cs typeface="Lucida Sans"/>
              </a:rPr>
              <a:t>一般公共预算财政拨款支出决算结构</a:t>
            </a:r>
          </a:p>
        </c:rich>
      </c:tx>
      <c:layout/>
      <c:overlay val="0"/>
      <c:spPr>
        <a:noFill/>
        <a:ln>
          <a:noFill/>
        </a:ln>
      </c:spPr>
    </c:title>
    <c:autoTitleDeleted val="1"/>
    <c:plotArea>
      <c:layout>
        <c:manualLayout>
          <c:layoutTarget val="inner"/>
          <c:xMode val="edge"/>
          <c:yMode val="edge"/>
          <c:x val="0.16940784"/>
          <c:y val="0.226875"/>
          <c:w val="0.3905256"/>
          <c:h val="0.67935187"/>
        </c:manualLayout>
      </c:layout>
      <c:pieChart>
        <c:varyColors val="1"/>
        <c:ser>
          <c:idx val="0"/>
          <c:order val="0"/>
          <c:spPr>
            <a:ln>
              <a:noFill/>
            </a:ln>
          </c:spPr>
          <c:dPt>
            <c:idx val="0"/>
            <c:bubble3D val="0"/>
            <c:explosion val="0"/>
            <c:spPr>
              <a:solidFill>
                <a:srgbClr val="4F81BD"/>
              </a:solidFill>
              <a:ln w="19050">
                <a:solidFill>
                  <a:srgbClr val="FFFFFF"/>
                </a:solidFill>
                <a:prstDash val="solid"/>
              </a:ln>
            </c:spPr>
          </c:dPt>
          <c:dPt>
            <c:idx val="1"/>
            <c:bubble3D val="0"/>
            <c:explosion val="0"/>
            <c:spPr>
              <a:solidFill>
                <a:srgbClr val="C0504D"/>
              </a:solidFill>
              <a:ln w="19050">
                <a:solidFill>
                  <a:srgbClr val="FFFFFF"/>
                </a:solidFill>
                <a:prstDash val="solid"/>
              </a:ln>
            </c:spPr>
          </c:dPt>
          <c:dPt>
            <c:idx val="2"/>
            <c:bubble3D val="0"/>
            <c:explosion val="0"/>
            <c:spPr>
              <a:solidFill>
                <a:srgbClr val="9BBB59"/>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0"/>
            <c:showLegendKey val="0"/>
            <c:showVal val="1"/>
            <c:showCatName val="0"/>
            <c:showSerName val="0"/>
            <c:showPercent val="0"/>
            <c:showBubbleSize val="0"/>
            <c:showLeaderLines val="1"/>
          </c:dLbls>
          <c:cat>
            <c:strRef>
              <c:f>={"社会保障和就业支出","卫生健康支出","住房保障支出"}</c:f>
              <c:strCache>
                <c:ptCount val="3"/>
                <c:pt idx="0">
                  <c:v>社会保障和就业支出</c:v>
                </c:pt>
                <c:pt idx="1">
                  <c:v>卫生健康支出</c:v>
                </c:pt>
                <c:pt idx="2">
                  <c:v>住房保障支出</c:v>
                </c:pt>
              </c:strCache>
            </c:strRef>
          </c:cat>
          <c:val>
            <c:numRef>
              <c:f/>
              <c:numCache>
                <c:formatCode>General</c:formatCode>
                <c:ptCount val="3"/>
                <c:pt idx="0">
                  <c:v>21.1</c:v>
                </c:pt>
                <c:pt idx="1">
                  <c:v>164.65</c:v>
                </c:pt>
                <c:pt idx="2">
                  <c:v>8.5</c:v>
                </c:pt>
              </c:numCache>
            </c:numRef>
          </c:val>
        </c:ser>
        <c:firstSliceAng val="0"/>
      </c:pieChart>
      <c:spPr>
        <a:noFill/>
        <a:ln>
          <a:noFill/>
        </a:ln>
      </c:spPr>
    </c:plotArea>
    <c:legend>
      <c:legendPos val="r"/>
      <c:layout>
        <c:manualLayout>
          <c:xMode val="edge"/>
          <c:yMode val="edge"/>
          <c:x val="0.18425"/>
          <c:y val="0.895"/>
          <c:w val="0.62825"/>
          <c:h val="0.076"/>
        </c:manualLayout>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4F81BD"/>
          </a:solidFill>
          <a:latin typeface="文泉驿微米黑"/>
          <a:ea typeface="文泉驿微米黑"/>
          <a:cs typeface="Lucida Sans"/>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000000"/>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C318A15-BA06-4BD0-BECE-3C5ADBDEC99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TotalTime>
  <Application>WPS_Yozo_Office9.0.5233.191ZH.S1</Application>
  <Pages>35</Pages>
  <Words>0</Words>
  <Characters>16087</Characters>
  <Lines>0</Lines>
  <Paragraphs>191</Paragraphs>
  <CharactersWithSpaces>21450</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uos</cp:lastModifiedBy>
  <cp:revision>39</cp:revision>
  <cp:lastPrinted>2023-08-03T02:35:00Z</cp:lastPrinted>
  <dcterms:created xsi:type="dcterms:W3CDTF">2020-08-08T01:49:00Z</dcterms:created>
  <dcterms:modified xsi:type="dcterms:W3CDTF">2024-09-13T03:01:43Z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2052-12.1.0.17857</vt:lpwstr>
  </property>
  <property fmtid="{D5CDD505-2E9C-101B-9397-08002B2CF9AE}" pid="3" name="ICV">
    <vt:lpwstr>893EFCD479014678AF95C88385561C76_12</vt:lpwstr>
  </property>
</Properties>
</file>