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spacing w:line="600" w:lineRule="exact"/>
              <w:rPr>
                <w:rFonts w:eastAsia="黑体"/>
                <w:bCs/>
                <w:color w:val="000000"/>
                <w:sz w:val="32"/>
                <w:szCs w:val="32"/>
              </w:rPr>
            </w:pPr>
            <w:bookmarkStart w:id="0" w:name="_GoBack"/>
            <w:bookmarkEnd w:id="0"/>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9pt;height:0.05pt;width:0.05pt;z-index:251659264;mso-width-relative:page;mso-height-relative:page;" filled="f" stroked="t" coordsize="21600,21600" o:gfxdata="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TvuWa0QAAAAMBAAAPAAAAAAAAAAEAIAAAADgAAABkcnMv&#10;ZG93bnJldi54bWxQSwECFAAUAAAACACHTuJAb5utdfQBAADwAwAADgAAAAAAAAABACAAAAA2AQAA&#10;ZHJzL2Uyb0RvYy54bWxQSwUGAAAAAAYABgBZAQAAnAUAAAAA&#10;">
                      <v:fill on="f" focussize="0,0"/>
                      <v:stroke color="#000000" joinstyle="round"/>
                      <v:imagedata o:title=""/>
                      <o:lock v:ext="edit" aspectratio="f"/>
                    </v:line>
                  </w:pict>
                </mc:Fallback>
              </mc:AlternateContent>
            </w:r>
            <w:r>
              <w:rPr>
                <w:rFonts w:eastAsia="黑体"/>
                <w:bCs/>
                <w:color w:val="000000"/>
                <w:sz w:val="32"/>
                <w:szCs w:val="32"/>
              </w:rPr>
              <w:t>附件2</w:t>
            </w:r>
          </w:p>
          <w:p>
            <w:pPr>
              <w:jc w:val="center"/>
              <w:rPr>
                <w:rFonts w:eastAsia="方正小标宋简体"/>
                <w:b/>
                <w:bCs/>
                <w:color w:val="000000"/>
                <w:sz w:val="32"/>
                <w:szCs w:val="32"/>
              </w:rPr>
            </w:pPr>
            <w:r>
              <w:rPr>
                <w:rFonts w:eastAsia="方正小标宋简体"/>
                <w:b/>
                <w:bCs/>
                <w:color w:val="000000"/>
                <w:sz w:val="32"/>
                <w:szCs w:val="32"/>
              </w:rPr>
              <w:t>202</w:t>
            </w:r>
            <w:r>
              <w:rPr>
                <w:rFonts w:hint="eastAsia" w:eastAsia="方正小标宋简体"/>
                <w:b/>
                <w:bCs/>
                <w:color w:val="000000"/>
                <w:sz w:val="32"/>
                <w:szCs w:val="32"/>
              </w:rPr>
              <w:t>3</w:t>
            </w:r>
            <w:r>
              <w:rPr>
                <w:rFonts w:eastAsia="方正小标宋简体"/>
                <w:b/>
                <w:bCs/>
                <w:color w:val="000000"/>
                <w:sz w:val="32"/>
                <w:szCs w:val="32"/>
              </w:rPr>
              <w:t>年</w:t>
            </w:r>
            <w:r>
              <w:rPr>
                <w:rFonts w:hint="eastAsia" w:eastAsia="方正小标宋简体"/>
                <w:b/>
                <w:bCs/>
                <w:color w:val="000000"/>
                <w:sz w:val="32"/>
                <w:szCs w:val="32"/>
              </w:rPr>
              <w:t>县</w:t>
            </w:r>
            <w:r>
              <w:rPr>
                <w:rFonts w:eastAsia="方正小标宋简体"/>
                <w:b/>
                <w:bCs/>
                <w:color w:val="000000"/>
                <w:sz w:val="32"/>
                <w:szCs w:val="32"/>
              </w:rPr>
              <w:t>级财政项目支出绩效评价指标体系</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一级</w:t>
            </w:r>
            <w:r>
              <w:rPr>
                <w:b/>
                <w:bCs/>
                <w:color w:val="000000"/>
                <w:sz w:val="15"/>
                <w:szCs w:val="15"/>
              </w:rPr>
              <w:br w:type="textWrapping"/>
            </w:r>
            <w:r>
              <w:rPr>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二级</w:t>
            </w:r>
            <w:r>
              <w:rPr>
                <w:b/>
                <w:bCs/>
                <w:color w:val="000000"/>
                <w:sz w:val="15"/>
                <w:szCs w:val="15"/>
              </w:rPr>
              <w:br w:type="textWrapping"/>
            </w:r>
            <w:r>
              <w:rPr>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三级</w:t>
            </w:r>
            <w:r>
              <w:rPr>
                <w:b/>
                <w:bCs/>
                <w:color w:val="000000"/>
                <w:sz w:val="15"/>
                <w:szCs w:val="15"/>
              </w:rPr>
              <w:br w:type="textWrapping"/>
            </w:r>
            <w:r>
              <w:rPr>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b/>
                <w:bCs/>
                <w:sz w:val="15"/>
                <w:szCs w:val="15"/>
              </w:rPr>
            </w:pPr>
            <w:r>
              <w:rPr>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b/>
                <w:bCs/>
                <w:sz w:val="15"/>
                <w:szCs w:val="15"/>
              </w:rPr>
            </w:pPr>
            <w:r>
              <w:rPr>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b/>
                <w:bCs/>
                <w:sz w:val="15"/>
                <w:szCs w:val="15"/>
              </w:rPr>
            </w:pPr>
          </w:p>
        </w:tc>
        <w:tc>
          <w:tcPr>
            <w:tcW w:w="833" w:type="dxa"/>
            <w:vMerge w:val="continue"/>
            <w:tcBorders>
              <w:top w:val="nil"/>
              <w:left w:val="nil"/>
              <w:bottom w:val="single" w:color="000000" w:sz="4" w:space="0"/>
              <w:right w:val="single" w:color="auto" w:sz="4" w:space="0"/>
            </w:tcBorders>
            <w:vAlign w:val="center"/>
          </w:tcPr>
          <w:p>
            <w:pPr>
              <w:rPr>
                <w:b/>
                <w:bCs/>
                <w:sz w:val="15"/>
                <w:szCs w:val="15"/>
              </w:rPr>
            </w:pPr>
          </w:p>
        </w:tc>
      </w:tr>
      <w:tr>
        <w:tblPrEx>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b/>
                <w:bCs/>
                <w:sz w:val="15"/>
                <w:szCs w:val="15"/>
              </w:rPr>
            </w:pPr>
            <w:r>
              <w:rPr>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b/>
                <w:bCs/>
                <w:sz w:val="15"/>
                <w:szCs w:val="15"/>
              </w:rPr>
            </w:pPr>
            <w:r>
              <w:rPr>
                <w:rFonts w:hint="eastAsia"/>
                <w:b/>
                <w:bCs/>
                <w:sz w:val="15"/>
                <w:szCs w:val="15"/>
              </w:rPr>
              <w:t>无</w:t>
            </w:r>
            <w:r>
              <w:rPr>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设立</w:t>
            </w:r>
            <w:r>
              <w:rPr>
                <w:color w:val="000000"/>
                <w:sz w:val="16"/>
                <w:szCs w:val="16"/>
              </w:rPr>
              <w:br w:type="textWrapping"/>
            </w:r>
            <w:r>
              <w:rPr>
                <w:color w:val="000000"/>
                <w:sz w:val="16"/>
                <w:szCs w:val="16"/>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sz w:val="15"/>
                <w:szCs w:val="15"/>
              </w:rPr>
            </w:pPr>
            <w:r>
              <w:rPr>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有单位表决文件资料或</w:t>
            </w:r>
            <w:r>
              <w:rPr>
                <w:rFonts w:hint="eastAsia"/>
                <w:color w:val="000000"/>
                <w:sz w:val="16"/>
                <w:szCs w:val="16"/>
                <w:lang w:eastAsia="zh-CN"/>
              </w:rPr>
              <w:t>会议纪要</w:t>
            </w:r>
            <w:r>
              <w:rPr>
                <w:color w:val="000000"/>
                <w:sz w:val="16"/>
                <w:szCs w:val="16"/>
              </w:rPr>
              <w:t>（1分）；无任何资料（0分）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绩效</w:t>
            </w:r>
            <w:r>
              <w:rPr>
                <w:color w:val="000000"/>
                <w:sz w:val="16"/>
                <w:szCs w:val="16"/>
              </w:rPr>
              <w:br w:type="textWrapping"/>
            </w:r>
            <w:r>
              <w:rPr>
                <w:color w:val="000000"/>
                <w:sz w:val="16"/>
                <w:szCs w:val="16"/>
              </w:rPr>
              <w:t>目标</w:t>
            </w:r>
            <w:r>
              <w:rPr>
                <w:color w:val="000000"/>
                <w:sz w:val="16"/>
                <w:szCs w:val="16"/>
              </w:rPr>
              <w:br w:type="textWrapping"/>
            </w:r>
            <w:r>
              <w:rPr>
                <w:color w:val="000000"/>
                <w:sz w:val="16"/>
                <w:szCs w:val="16"/>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rPr>
              <w:t>县</w:t>
            </w:r>
            <w:r>
              <w:rPr>
                <w:color w:val="000000"/>
                <w:sz w:val="16"/>
                <w:szCs w:val="16"/>
              </w:rPr>
              <w:t>委、</w:t>
            </w:r>
            <w:r>
              <w:rPr>
                <w:rFonts w:hint="eastAsia"/>
                <w:color w:val="000000"/>
                <w:sz w:val="16"/>
                <w:szCs w:val="16"/>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目标</w:t>
            </w:r>
            <w:r>
              <w:rPr>
                <w:color w:val="000000"/>
                <w:sz w:val="16"/>
                <w:szCs w:val="16"/>
              </w:rPr>
              <w:br w:type="textWrapping"/>
            </w:r>
            <w:r>
              <w:rPr>
                <w:color w:val="000000"/>
                <w:sz w:val="16"/>
                <w:szCs w:val="16"/>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经费</w:t>
            </w:r>
            <w:r>
              <w:rPr>
                <w:color w:val="000000"/>
                <w:sz w:val="16"/>
                <w:szCs w:val="16"/>
              </w:rPr>
              <w:br w:type="textWrapping"/>
            </w:r>
            <w:r>
              <w:rPr>
                <w:color w:val="000000"/>
                <w:sz w:val="16"/>
                <w:szCs w:val="16"/>
              </w:rPr>
              <w:t>安排</w:t>
            </w:r>
            <w:r>
              <w:rPr>
                <w:color w:val="000000"/>
                <w:sz w:val="16"/>
                <w:szCs w:val="16"/>
              </w:rPr>
              <w:br w:type="textWrapping"/>
            </w:r>
            <w:r>
              <w:rPr>
                <w:color w:val="000000"/>
                <w:sz w:val="16"/>
                <w:szCs w:val="16"/>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标准</w:t>
            </w:r>
            <w:r>
              <w:rPr>
                <w:color w:val="000000"/>
                <w:sz w:val="16"/>
                <w:szCs w:val="16"/>
              </w:rPr>
              <w:br w:type="textWrapping"/>
            </w:r>
            <w:r>
              <w:rPr>
                <w:color w:val="000000"/>
                <w:sz w:val="16"/>
                <w:szCs w:val="16"/>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预算</w:t>
            </w:r>
            <w:r>
              <w:rPr>
                <w:color w:val="000000"/>
                <w:sz w:val="16"/>
                <w:szCs w:val="16"/>
              </w:rPr>
              <w:br w:type="textWrapping"/>
            </w:r>
            <w:r>
              <w:rPr>
                <w:color w:val="000000"/>
                <w:sz w:val="16"/>
                <w:szCs w:val="16"/>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000000"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管</w:t>
            </w:r>
            <w:r>
              <w:rPr>
                <w:color w:val="000000"/>
                <w:sz w:val="16"/>
                <w:szCs w:val="16"/>
              </w:rPr>
              <w:br w:type="textWrapping"/>
            </w:r>
            <w:r>
              <w:rPr>
                <w:color w:val="000000"/>
                <w:sz w:val="16"/>
                <w:szCs w:val="16"/>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业务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制度</w:t>
            </w:r>
            <w:r>
              <w:rPr>
                <w:color w:val="000000"/>
                <w:sz w:val="16"/>
                <w:szCs w:val="16"/>
              </w:rPr>
              <w:br w:type="textWrapping"/>
            </w:r>
            <w:r>
              <w:rPr>
                <w:color w:val="000000"/>
                <w:sz w:val="16"/>
                <w:szCs w:val="16"/>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组织</w:t>
            </w:r>
            <w:r>
              <w:rPr>
                <w:color w:val="000000"/>
                <w:sz w:val="16"/>
                <w:szCs w:val="16"/>
              </w:rPr>
              <w:br w:type="textWrapping"/>
            </w:r>
            <w:r>
              <w:rPr>
                <w:color w:val="000000"/>
                <w:sz w:val="16"/>
                <w:szCs w:val="16"/>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资金</w:t>
            </w:r>
            <w:r>
              <w:rPr>
                <w:sz w:val="16"/>
                <w:szCs w:val="16"/>
              </w:rPr>
              <w:br w:type="textWrapping"/>
            </w:r>
            <w:r>
              <w:rPr>
                <w:sz w:val="16"/>
                <w:szCs w:val="16"/>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财务</w:t>
            </w:r>
            <w:r>
              <w:rPr>
                <w:sz w:val="16"/>
                <w:szCs w:val="16"/>
              </w:rPr>
              <w:br w:type="textWrapping"/>
            </w:r>
            <w:r>
              <w:rPr>
                <w:sz w:val="16"/>
                <w:szCs w:val="16"/>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w:t>
            </w:r>
            <w:r>
              <w:rPr>
                <w:color w:val="000000"/>
                <w:sz w:val="16"/>
                <w:szCs w:val="16"/>
              </w:rPr>
              <w:br w:type="textWrapping"/>
            </w:r>
            <w:r>
              <w:rPr>
                <w:color w:val="000000"/>
                <w:sz w:val="16"/>
                <w:szCs w:val="16"/>
              </w:rPr>
              <w:t xml:space="preserve">标 </w:t>
            </w:r>
            <w:r>
              <w:rPr>
                <w:color w:val="000000"/>
                <w:sz w:val="16"/>
                <w:szCs w:val="16"/>
              </w:rPr>
              <w:br w:type="textWrapping"/>
            </w:r>
            <w:r>
              <w:rPr>
                <w:color w:val="000000"/>
                <w:sz w:val="16"/>
                <w:szCs w:val="16"/>
              </w:rPr>
              <w:t>完</w:t>
            </w:r>
            <w:r>
              <w:rPr>
                <w:color w:val="000000"/>
                <w:sz w:val="16"/>
                <w:szCs w:val="16"/>
              </w:rPr>
              <w:br w:type="textWrapping"/>
            </w:r>
            <w:r>
              <w:rPr>
                <w:color w:val="000000"/>
                <w:sz w:val="16"/>
                <w:szCs w:val="16"/>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产出</w:t>
            </w:r>
            <w:r>
              <w:rPr>
                <w:color w:val="000000"/>
                <w:sz w:val="16"/>
                <w:szCs w:val="16"/>
              </w:rPr>
              <w:br w:type="textWrapping"/>
            </w:r>
            <w:r>
              <w:rPr>
                <w:color w:val="000000"/>
                <w:sz w:val="16"/>
                <w:szCs w:val="16"/>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数量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r>
            <w:r>
              <w:rPr>
                <w:color w:val="000000"/>
                <w:sz w:val="16"/>
                <w:szCs w:val="16"/>
              </w:rPr>
              <w:br w:type="textWrapping"/>
            </w: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质量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w:t>
            </w:r>
            <w:r>
              <w:rPr>
                <w:color w:val="000000"/>
                <w:sz w:val="16"/>
                <w:szCs w:val="16"/>
              </w:rPr>
              <w:br w:type="textWrapping"/>
            </w: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时效</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投资</w:t>
            </w:r>
            <w:r>
              <w:rPr>
                <w:color w:val="000000"/>
                <w:sz w:val="16"/>
                <w:szCs w:val="16"/>
              </w:rPr>
              <w:br w:type="textWrapping"/>
            </w:r>
            <w:r>
              <w:rPr>
                <w:color w:val="000000"/>
                <w:sz w:val="16"/>
                <w:szCs w:val="16"/>
              </w:rPr>
              <w:t>控制</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效</w:t>
            </w:r>
            <w:r>
              <w:rPr>
                <w:color w:val="000000"/>
                <w:sz w:val="16"/>
                <w:szCs w:val="16"/>
              </w:rPr>
              <w:br w:type="textWrapping"/>
            </w:r>
            <w:r>
              <w:rPr>
                <w:color w:val="000000"/>
                <w:sz w:val="16"/>
                <w:szCs w:val="16"/>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效益</w:t>
            </w:r>
            <w:r>
              <w:rPr>
                <w:color w:val="000000"/>
                <w:sz w:val="16"/>
                <w:szCs w:val="16"/>
              </w:rPr>
              <w:br w:type="textWrapping"/>
            </w:r>
            <w:r>
              <w:rPr>
                <w:color w:val="000000"/>
                <w:sz w:val="16"/>
                <w:szCs w:val="16"/>
              </w:rPr>
              <w:t>(30分)</w:t>
            </w: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经济</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生态</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可持续</w:t>
            </w:r>
            <w:r>
              <w:rPr>
                <w:color w:val="000000"/>
                <w:sz w:val="16"/>
                <w:szCs w:val="16"/>
              </w:rPr>
              <w:br w:type="textWrapping"/>
            </w: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w:t>
            </w:r>
            <w:r>
              <w:rPr>
                <w:color w:val="000000"/>
                <w:sz w:val="16"/>
                <w:szCs w:val="16"/>
              </w:rPr>
              <w:br w:type="textWrapping"/>
            </w: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财政重点评价过程中，发现评价对像拖延推诿、提交资料不及时等不配合评价工作的，经报</w:t>
            </w:r>
            <w:r>
              <w:rPr>
                <w:rFonts w:hint="eastAsia"/>
                <w:color w:val="000000"/>
                <w:sz w:val="15"/>
                <w:szCs w:val="15"/>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color w:val="000000"/>
                <w:sz w:val="22"/>
              </w:rPr>
            </w:pPr>
          </w:p>
          <w:p>
            <w:pPr>
              <w:rPr>
                <w:color w:val="000000"/>
                <w:sz w:val="22"/>
              </w:rPr>
            </w:pPr>
          </w:p>
          <w:p>
            <w:pPr>
              <w:rPr>
                <w:color w:val="000000"/>
                <w:sz w:val="22"/>
              </w:rPr>
            </w:pPr>
          </w:p>
        </w:tc>
      </w:tr>
    </w:tbl>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p>
      <w:pPr>
        <w:spacing w:line="560" w:lineRule="exact"/>
        <w:rPr>
          <w:rFonts w:eastAsia="方正仿宋简体"/>
          <w:sz w:val="32"/>
          <w:szCs w:val="32"/>
        </w:rPr>
      </w:pPr>
    </w:p>
    <w:tbl>
      <w:tblPr>
        <w:tblStyle w:val="2"/>
        <w:tblpPr w:leftFromText="180" w:rightFromText="180" w:vertAnchor="text" w:horzAnchor="page" w:tblpX="1685" w:tblpY="2"/>
        <w:tblOverlap w:val="never"/>
        <w:tblW w:w="9657" w:type="dxa"/>
        <w:tblInd w:w="0" w:type="dxa"/>
        <w:tblLayout w:type="fixed"/>
        <w:tblCellMar>
          <w:top w:w="0" w:type="dxa"/>
          <w:left w:w="108" w:type="dxa"/>
          <w:bottom w:w="0" w:type="dxa"/>
          <w:right w:w="108" w:type="dxa"/>
        </w:tblCellMar>
      </w:tblPr>
      <w:tblGrid>
        <w:gridCol w:w="581"/>
        <w:gridCol w:w="569"/>
        <w:gridCol w:w="409"/>
        <w:gridCol w:w="158"/>
        <w:gridCol w:w="550"/>
        <w:gridCol w:w="2567"/>
        <w:gridCol w:w="288"/>
        <w:gridCol w:w="3254"/>
        <w:gridCol w:w="545"/>
        <w:gridCol w:w="496"/>
        <w:gridCol w:w="240"/>
      </w:tblGrid>
      <w:tr>
        <w:trPr>
          <w:trHeight w:val="510" w:hRule="atLeast"/>
        </w:trPr>
        <w:tc>
          <w:tcPr>
            <w:tcW w:w="1150" w:type="dxa"/>
            <w:gridSpan w:val="2"/>
            <w:tcBorders>
              <w:top w:val="nil"/>
              <w:left w:val="nil"/>
              <w:bottom w:val="nil"/>
              <w:right w:val="nil"/>
            </w:tcBorders>
            <w:shd w:val="clear" w:color="auto" w:fill="auto"/>
            <w:vAlign w:val="center"/>
          </w:tcPr>
          <w:p>
            <w:pPr>
              <w:rPr>
                <w:rFonts w:eastAsia="黑体"/>
                <w:sz w:val="32"/>
                <w:szCs w:val="32"/>
              </w:rPr>
            </w:pPr>
            <w:r>
              <w:rPr>
                <w:rFonts w:eastAsia="黑体"/>
                <w:sz w:val="32"/>
                <w:szCs w:val="32"/>
              </w:rPr>
              <w:t>附件3</w:t>
            </w:r>
          </w:p>
        </w:tc>
        <w:tc>
          <w:tcPr>
            <w:tcW w:w="409" w:type="dxa"/>
            <w:tcBorders>
              <w:top w:val="nil"/>
              <w:left w:val="nil"/>
              <w:bottom w:val="nil"/>
              <w:right w:val="nil"/>
            </w:tcBorders>
            <w:shd w:val="clear" w:color="auto" w:fill="auto"/>
            <w:vAlign w:val="center"/>
          </w:tcPr>
          <w:p>
            <w:pPr>
              <w:rPr>
                <w:sz w:val="32"/>
                <w:szCs w:val="32"/>
              </w:rPr>
            </w:pPr>
          </w:p>
        </w:tc>
        <w:tc>
          <w:tcPr>
            <w:tcW w:w="708" w:type="dxa"/>
            <w:gridSpan w:val="2"/>
            <w:tcBorders>
              <w:top w:val="nil"/>
              <w:left w:val="nil"/>
              <w:bottom w:val="nil"/>
              <w:right w:val="nil"/>
            </w:tcBorders>
            <w:shd w:val="clear" w:color="auto" w:fill="auto"/>
            <w:vAlign w:val="center"/>
          </w:tcPr>
          <w:p>
            <w:pPr>
              <w:jc w:val="center"/>
              <w:rPr>
                <w:sz w:val="16"/>
                <w:szCs w:val="16"/>
              </w:rPr>
            </w:pPr>
          </w:p>
        </w:tc>
        <w:tc>
          <w:tcPr>
            <w:tcW w:w="2855" w:type="dxa"/>
            <w:gridSpan w:val="2"/>
            <w:tcBorders>
              <w:top w:val="nil"/>
              <w:left w:val="nil"/>
              <w:bottom w:val="nil"/>
              <w:right w:val="nil"/>
            </w:tcBorders>
            <w:shd w:val="clear" w:color="auto" w:fill="auto"/>
            <w:vAlign w:val="center"/>
          </w:tcPr>
          <w:p>
            <w:pPr>
              <w:jc w:val="center"/>
              <w:rPr>
                <w:sz w:val="16"/>
                <w:szCs w:val="16"/>
              </w:rPr>
            </w:pPr>
          </w:p>
        </w:tc>
        <w:tc>
          <w:tcPr>
            <w:tcW w:w="4295" w:type="dxa"/>
            <w:gridSpan w:val="3"/>
            <w:tcBorders>
              <w:top w:val="nil"/>
              <w:left w:val="nil"/>
              <w:bottom w:val="nil"/>
              <w:right w:val="nil"/>
            </w:tcBorders>
            <w:shd w:val="clear" w:color="auto" w:fill="auto"/>
            <w:vAlign w:val="center"/>
          </w:tcPr>
          <w:p>
            <w:pPr>
              <w:jc w:val="center"/>
              <w:rPr>
                <w:sz w:val="16"/>
                <w:szCs w:val="16"/>
              </w:rPr>
            </w:pPr>
          </w:p>
        </w:tc>
        <w:tc>
          <w:tcPr>
            <w:tcW w:w="240" w:type="dxa"/>
            <w:tcBorders>
              <w:top w:val="nil"/>
              <w:left w:val="nil"/>
              <w:bottom w:val="nil"/>
              <w:right w:val="nil"/>
            </w:tcBorders>
            <w:shd w:val="clear" w:color="auto" w:fill="auto"/>
            <w:vAlign w:val="center"/>
          </w:tcPr>
          <w:p>
            <w:pPr>
              <w:jc w:val="center"/>
              <w:rPr>
                <w:sz w:val="16"/>
                <w:szCs w:val="16"/>
              </w:rPr>
            </w:pPr>
          </w:p>
        </w:tc>
      </w:tr>
      <w:tr>
        <w:trPr>
          <w:gridAfter w:val="2"/>
          <w:wAfter w:w="736" w:type="dxa"/>
          <w:trHeight w:val="420" w:hRule="atLeast"/>
        </w:trPr>
        <w:tc>
          <w:tcPr>
            <w:tcW w:w="8921" w:type="dxa"/>
            <w:gridSpan w:val="9"/>
            <w:tcBorders>
              <w:top w:val="nil"/>
              <w:left w:val="nil"/>
              <w:bottom w:val="nil"/>
              <w:right w:val="nil"/>
            </w:tcBorders>
            <w:shd w:val="clear" w:color="auto" w:fill="auto"/>
            <w:vAlign w:val="center"/>
          </w:tcPr>
          <w:p>
            <w:pPr>
              <w:jc w:val="center"/>
              <w:rPr>
                <w:rFonts w:eastAsia="方正小标宋简体"/>
                <w:b/>
                <w:bCs/>
                <w:sz w:val="32"/>
                <w:szCs w:val="32"/>
              </w:rPr>
            </w:pPr>
            <w:r>
              <w:rPr>
                <w:rFonts w:eastAsia="方正小标宋简体"/>
                <w:b/>
                <w:bCs/>
                <w:sz w:val="32"/>
                <w:szCs w:val="32"/>
              </w:rPr>
              <w:t>202</w:t>
            </w:r>
            <w:r>
              <w:rPr>
                <w:rFonts w:hint="eastAsia" w:eastAsia="方正小标宋简体"/>
                <w:b/>
                <w:bCs/>
                <w:sz w:val="32"/>
                <w:szCs w:val="32"/>
              </w:rPr>
              <w:t>3</w:t>
            </w:r>
            <w:r>
              <w:rPr>
                <w:rFonts w:eastAsia="方正小标宋简体"/>
                <w:b/>
                <w:bCs/>
                <w:sz w:val="32"/>
                <w:szCs w:val="32"/>
              </w:rPr>
              <w:t>年</w:t>
            </w:r>
            <w:r>
              <w:rPr>
                <w:rFonts w:hint="eastAsia" w:eastAsia="方正小标宋简体"/>
                <w:b/>
                <w:bCs/>
                <w:sz w:val="32"/>
                <w:szCs w:val="32"/>
              </w:rPr>
              <w:t>县</w:t>
            </w:r>
            <w:r>
              <w:rPr>
                <w:rFonts w:eastAsia="方正小标宋简体"/>
                <w:b/>
                <w:bCs/>
                <w:sz w:val="32"/>
                <w:szCs w:val="32"/>
              </w:rPr>
              <w:t>级政府采购项目绩效评价指标体系</w:t>
            </w:r>
          </w:p>
        </w:tc>
      </w:tr>
      <w:tr>
        <w:trPr>
          <w:gridAfter w:val="2"/>
          <w:wAfter w:w="736" w:type="dxa"/>
          <w:trHeight w:val="480" w:hRule="atLeast"/>
        </w:trPr>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16"/>
                <w:szCs w:val="16"/>
              </w:rPr>
            </w:pPr>
            <w:r>
              <w:rPr>
                <w:b/>
                <w:bCs/>
                <w:sz w:val="16"/>
                <w:szCs w:val="16"/>
              </w:rPr>
              <w:t>一级指标</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b/>
                <w:bCs/>
                <w:sz w:val="16"/>
                <w:szCs w:val="16"/>
              </w:rPr>
            </w:pPr>
            <w:r>
              <w:rPr>
                <w:b/>
                <w:bCs/>
                <w:sz w:val="16"/>
                <w:szCs w:val="16"/>
              </w:rPr>
              <w:t>二级指标</w:t>
            </w:r>
          </w:p>
        </w:tc>
        <w:tc>
          <w:tcPr>
            <w:tcW w:w="567" w:type="dxa"/>
            <w:gridSpan w:val="2"/>
            <w:tcBorders>
              <w:top w:val="single" w:color="auto" w:sz="4" w:space="0"/>
              <w:left w:val="nil"/>
              <w:bottom w:val="single" w:color="auto" w:sz="4" w:space="0"/>
              <w:right w:val="single" w:color="auto" w:sz="4" w:space="0"/>
            </w:tcBorders>
            <w:shd w:val="clear" w:color="auto" w:fill="auto"/>
            <w:vAlign w:val="center"/>
          </w:tcPr>
          <w:p>
            <w:pPr>
              <w:jc w:val="center"/>
              <w:rPr>
                <w:b/>
                <w:bCs/>
                <w:sz w:val="16"/>
                <w:szCs w:val="16"/>
              </w:rPr>
            </w:pPr>
            <w:r>
              <w:rPr>
                <w:b/>
                <w:bCs/>
                <w:sz w:val="16"/>
                <w:szCs w:val="16"/>
              </w:rPr>
              <w:t>三级指标</w:t>
            </w:r>
          </w:p>
        </w:tc>
        <w:tc>
          <w:tcPr>
            <w:tcW w:w="550" w:type="dxa"/>
            <w:tcBorders>
              <w:top w:val="single" w:color="auto" w:sz="4" w:space="0"/>
              <w:left w:val="nil"/>
              <w:bottom w:val="single" w:color="auto" w:sz="4" w:space="0"/>
              <w:right w:val="single" w:color="auto" w:sz="4" w:space="0"/>
            </w:tcBorders>
            <w:shd w:val="clear" w:color="auto" w:fill="auto"/>
            <w:vAlign w:val="center"/>
          </w:tcPr>
          <w:p>
            <w:pPr>
              <w:jc w:val="center"/>
              <w:rPr>
                <w:b/>
                <w:bCs/>
                <w:sz w:val="16"/>
                <w:szCs w:val="16"/>
              </w:rPr>
            </w:pPr>
            <w:r>
              <w:rPr>
                <w:b/>
                <w:bCs/>
                <w:sz w:val="16"/>
                <w:szCs w:val="16"/>
              </w:rPr>
              <w:t>分值</w:t>
            </w:r>
          </w:p>
        </w:tc>
        <w:tc>
          <w:tcPr>
            <w:tcW w:w="2567" w:type="dxa"/>
            <w:tcBorders>
              <w:top w:val="single" w:color="auto" w:sz="4" w:space="0"/>
              <w:left w:val="nil"/>
              <w:bottom w:val="single" w:color="auto" w:sz="4" w:space="0"/>
              <w:right w:val="single" w:color="auto" w:sz="4" w:space="0"/>
            </w:tcBorders>
            <w:shd w:val="clear" w:color="auto" w:fill="auto"/>
            <w:vAlign w:val="center"/>
          </w:tcPr>
          <w:p>
            <w:pPr>
              <w:jc w:val="center"/>
              <w:rPr>
                <w:b/>
                <w:bCs/>
                <w:sz w:val="16"/>
                <w:szCs w:val="16"/>
              </w:rPr>
            </w:pPr>
            <w:r>
              <w:rPr>
                <w:b/>
                <w:bCs/>
                <w:sz w:val="16"/>
                <w:szCs w:val="16"/>
              </w:rPr>
              <w:t>评价内容</w:t>
            </w:r>
          </w:p>
        </w:tc>
        <w:tc>
          <w:tcPr>
            <w:tcW w:w="3542" w:type="dxa"/>
            <w:gridSpan w:val="2"/>
            <w:tcBorders>
              <w:top w:val="single" w:color="auto" w:sz="4" w:space="0"/>
              <w:left w:val="nil"/>
              <w:bottom w:val="single" w:color="auto" w:sz="4" w:space="0"/>
              <w:right w:val="single" w:color="auto" w:sz="4" w:space="0"/>
            </w:tcBorders>
            <w:shd w:val="clear" w:color="auto" w:fill="auto"/>
            <w:vAlign w:val="center"/>
          </w:tcPr>
          <w:p>
            <w:pPr>
              <w:jc w:val="center"/>
              <w:rPr>
                <w:b/>
                <w:bCs/>
                <w:sz w:val="16"/>
                <w:szCs w:val="16"/>
              </w:rPr>
            </w:pPr>
            <w:r>
              <w:rPr>
                <w:b/>
                <w:bCs/>
                <w:sz w:val="16"/>
                <w:szCs w:val="16"/>
              </w:rPr>
              <w:t>评分标准</w:t>
            </w:r>
          </w:p>
        </w:tc>
        <w:tc>
          <w:tcPr>
            <w:tcW w:w="545" w:type="dxa"/>
            <w:tcBorders>
              <w:top w:val="single" w:color="auto" w:sz="4" w:space="0"/>
              <w:left w:val="nil"/>
              <w:bottom w:val="single" w:color="auto" w:sz="4" w:space="0"/>
              <w:right w:val="single" w:color="auto" w:sz="4" w:space="0"/>
            </w:tcBorders>
            <w:shd w:val="clear" w:color="auto" w:fill="auto"/>
            <w:vAlign w:val="center"/>
          </w:tcPr>
          <w:p>
            <w:pPr>
              <w:jc w:val="center"/>
              <w:rPr>
                <w:b/>
                <w:bCs/>
                <w:sz w:val="16"/>
                <w:szCs w:val="16"/>
              </w:rPr>
            </w:pPr>
            <w:r>
              <w:rPr>
                <w:b/>
                <w:bCs/>
                <w:sz w:val="16"/>
                <w:szCs w:val="16"/>
              </w:rPr>
              <w:t>评价得分</w:t>
            </w:r>
          </w:p>
        </w:tc>
      </w:tr>
      <w:tr>
        <w:trPr>
          <w:gridAfter w:val="2"/>
          <w:wAfter w:w="736" w:type="dxa"/>
          <w:trHeight w:val="210" w:hRule="atLeast"/>
        </w:trPr>
        <w:tc>
          <w:tcPr>
            <w:tcW w:w="8376"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sz w:val="16"/>
                <w:szCs w:val="16"/>
              </w:rPr>
            </w:pPr>
            <w:r>
              <w:rPr>
                <w:b/>
                <w:bCs/>
                <w:sz w:val="16"/>
                <w:szCs w:val="16"/>
              </w:rPr>
              <w:t>评价得分</w:t>
            </w:r>
          </w:p>
        </w:tc>
        <w:tc>
          <w:tcPr>
            <w:tcW w:w="545" w:type="dxa"/>
            <w:tcBorders>
              <w:top w:val="nil"/>
              <w:left w:val="nil"/>
              <w:bottom w:val="single" w:color="auto" w:sz="4" w:space="0"/>
              <w:right w:val="single" w:color="auto" w:sz="4" w:space="0"/>
            </w:tcBorders>
            <w:shd w:val="clear" w:color="auto" w:fill="auto"/>
            <w:vAlign w:val="center"/>
          </w:tcPr>
          <w:p>
            <w:pPr>
              <w:jc w:val="center"/>
              <w:rPr>
                <w:b/>
                <w:bCs/>
                <w:sz w:val="16"/>
                <w:szCs w:val="16"/>
              </w:rPr>
            </w:pPr>
            <w:r>
              <w:rPr>
                <w:b/>
                <w:bCs/>
                <w:sz w:val="16"/>
                <w:szCs w:val="16"/>
              </w:rPr>
              <w:t>　</w:t>
            </w:r>
            <w:r>
              <w:rPr>
                <w:rFonts w:hint="eastAsia"/>
                <w:b/>
                <w:bCs/>
                <w:sz w:val="16"/>
                <w:szCs w:val="16"/>
              </w:rPr>
              <w:t>94</w:t>
            </w:r>
          </w:p>
        </w:tc>
      </w:tr>
      <w:tr>
        <w:trPr>
          <w:gridAfter w:val="2"/>
          <w:wAfter w:w="736" w:type="dxa"/>
          <w:trHeight w:val="840" w:hRule="atLeast"/>
        </w:trPr>
        <w:tc>
          <w:tcPr>
            <w:tcW w:w="58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项目管理（20分）</w:t>
            </w: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岗位设置</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评价是否已依规设立政府采购专管员；工作岗位设置是否合理，权责是否清晰</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1.已设立专管员的得2分；2.工作岗位设置合理、权责清晰的得1分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84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内控制度</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评价集中采购机构是否建立内部相互配合、相互监督、相互制约的内控制度体系，形式上可以单独制定，也可以概括制定，但相关内容不可缺少</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是否建立完善的岗位设置和人员执业控制管理制度、分级授权及集体决策控制管理制度、采购流程及重点环节控制管理制度、违法采购活动不组织控制管理制度、采购费用收取及退还控制管理制度，每缺一项，扣1分，扣完为止</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42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采购预算</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评价有无财政预算，采购金额是否超预算</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1.有采购预算，得2分；2.采购额控制在预算金额内的，得1分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42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财务管理</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评价财务核算及时、规范情况</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财务核算及时、规范的得5分，否则视情况扣分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r>
      <w:tr>
        <w:trPr>
          <w:gridAfter w:val="2"/>
          <w:wAfter w:w="736" w:type="dxa"/>
          <w:trHeight w:val="42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资金拨付</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评价资金拨付及时、合规情况</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资金拨付及时、合规得得3分，否则视情况扣分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147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档案管理</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评价是否按照规定完整的、妥善的保存政府采购文件档案</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1.丢失整个项目档案的，扣3分；档案不完整的视情况扣分；2.未集中归档保管的，扣0.5分；无档案索引目录的，扣0.5分；不及时归档的，扣0.5分。如果一个采购项目在该项上出现多个应当扣分的情形，以扣分最高的一项来计分，即仅扣一次分。如果一个项目在档案管理上出现了应当扣分的情形，应当同时按照项目数量累计扣分。该项分数扣完为止</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420" w:hRule="atLeast"/>
        </w:trPr>
        <w:tc>
          <w:tcPr>
            <w:tcW w:w="58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采购管理（30分）</w:t>
            </w: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委托代理</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评价代理机构选择是否建立决策机制和代理协议签订是否合法合规</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1.代理机构选择是否科学合理的，得2分；2.代理协议签订合法合规的，得1分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105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政策执行</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评价政府采购活动是否落实节约能源、保护环境、促进中小企业（包括监狱企业、残疾人福利性单位）发展，以及按照规定采购本国货物、工程和服务等政策</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根据采购项目实际情况，采购文件应当执行而未执行节能环保政策的，扣1分；依法应当对小微企业给予价格扣除而未给予的，扣1分；擅自采购进口产品的，扣1分。如果一个采购项目在该项上出现了多个问题，按照问题数量和项目数量同时累计扣分。该项分数扣完为止</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105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采购文件编制</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评价采购文件内容是否完整，是否存在差别待遇或者歧视待遇，是否存在歧义、重大缺陷，评审方法和标准是否合法等</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采购文件内容组成不完整的，扣1分；存在差别待遇、歧视待遇、歧义或者重大缺陷的，扣1分；评审方法和标准不合法的，扣1分。如果一个采购项目在该项上出现了多个问题，按照问题数量和项目数量同时累计扣分。该项分数扣完为止</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1260" w:hRule="atLeast"/>
        </w:trPr>
        <w:tc>
          <w:tcPr>
            <w:tcW w:w="581"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采购方式和采购程序</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13</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采购方式选择、采购方式变更、采购文件编制发售、评审专家抽取、评审委员会组成、现场评审、复核、信息发布、将评审报告送采购人确定中标成交供应商、发送中标成交通知书、收取退还保证金、履约验收等采购程序等</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1.未按照规定执行采购方式和采购程序的，出现一个问题，扣1分。如果一个采购项目在该项上出现了多个问题，按照问题数量和项目数量同时累计扣分。该项分数扣完为止</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13</w:t>
            </w:r>
          </w:p>
        </w:tc>
      </w:tr>
      <w:tr>
        <w:trPr>
          <w:gridAfter w:val="2"/>
          <w:wAfter w:w="736" w:type="dxa"/>
          <w:trHeight w:val="2310"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合同管理</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6"/>
                <w:szCs w:val="16"/>
              </w:rPr>
            </w:pPr>
            <w:r>
              <w:rPr>
                <w:sz w:val="16"/>
                <w:szCs w:val="16"/>
              </w:rPr>
              <w:t>评价合同是否按时签订、公告和备案，履约验收是否合法合规等</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sz w:val="16"/>
                <w:szCs w:val="16"/>
              </w:rPr>
            </w:pPr>
            <w:r>
              <w:rPr>
                <w:sz w:val="16"/>
                <w:szCs w:val="16"/>
              </w:rPr>
              <w:t>1.自中标通知书发出30日内，按照招标文件和中标人投标文件的规定，与中标人签订书面合同的，得0.5分；2.应当自政府采购合同签订之日起2个工作日内和7个工作日内，将政府采购合同在省级以上人民政府财政部门指定的媒体上公告和备案的，得0.5分；3.组织对供应商履约验收，出具验收书，得0.5分；4.采购人委托采购代理机构进行履约验收的，应当对验收结果进行书面确认的，得0.5分；5.采购人和使用人分离的采购项目，应当邀请实际使用人参与验收的，得0.5分；6.政府向社会公众提供的公共服务项目，验收时应当邀请服务对象参与并出具意见，验收结果应当向社会公告的，得0.5分</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1260"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询问、质疑答复</w:t>
            </w:r>
          </w:p>
        </w:tc>
        <w:tc>
          <w:tcPr>
            <w:tcW w:w="567"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single" w:color="auto" w:sz="4" w:space="0"/>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c>
          <w:tcPr>
            <w:tcW w:w="2567" w:type="dxa"/>
            <w:tcBorders>
              <w:top w:val="single" w:color="auto" w:sz="4" w:space="0"/>
              <w:left w:val="nil"/>
              <w:bottom w:val="single" w:color="auto" w:sz="4" w:space="0"/>
              <w:right w:val="single" w:color="auto" w:sz="4" w:space="0"/>
            </w:tcBorders>
            <w:shd w:val="clear" w:color="auto" w:fill="auto"/>
            <w:vAlign w:val="center"/>
          </w:tcPr>
          <w:p>
            <w:pPr>
              <w:rPr>
                <w:sz w:val="16"/>
                <w:szCs w:val="16"/>
              </w:rPr>
            </w:pPr>
            <w:r>
              <w:rPr>
                <w:sz w:val="16"/>
                <w:szCs w:val="16"/>
              </w:rPr>
              <w:t>评价是否依法受理供应商询问、质疑，是否及时作出相关回复，是否有效送达等</w:t>
            </w:r>
          </w:p>
        </w:tc>
        <w:tc>
          <w:tcPr>
            <w:tcW w:w="3542" w:type="dxa"/>
            <w:gridSpan w:val="2"/>
            <w:tcBorders>
              <w:top w:val="single" w:color="auto" w:sz="4" w:space="0"/>
              <w:left w:val="nil"/>
              <w:bottom w:val="single" w:color="auto" w:sz="4" w:space="0"/>
              <w:right w:val="single" w:color="auto" w:sz="4" w:space="0"/>
            </w:tcBorders>
            <w:shd w:val="clear" w:color="auto" w:fill="auto"/>
            <w:vAlign w:val="center"/>
          </w:tcPr>
          <w:p>
            <w:pPr>
              <w:rPr>
                <w:sz w:val="16"/>
                <w:szCs w:val="16"/>
              </w:rPr>
            </w:pPr>
            <w:r>
              <w:rPr>
                <w:sz w:val="16"/>
                <w:szCs w:val="16"/>
              </w:rPr>
              <w:t>1.未建立台账的，扣1分；2.未按时作出相关答复（询问质疑答复、投诉说明、举报说明等）的，每起案件扣1分；3.投诉、举报事项经财政部门、复议机关、审判机关审理，属于集中采购机构责任的，每起案件扣1分。如果多个采购项目在该项上出现了多个应当扣分的情形，按照问题数量和项目数量同时累计扣分。该项分数扣完为止</w:t>
            </w:r>
          </w:p>
        </w:tc>
        <w:tc>
          <w:tcPr>
            <w:tcW w:w="545" w:type="dxa"/>
            <w:tcBorders>
              <w:top w:val="single" w:color="auto" w:sz="4" w:space="0"/>
              <w:left w:val="nil"/>
              <w:bottom w:val="single" w:color="auto" w:sz="4" w:space="0"/>
              <w:right w:val="single" w:color="auto" w:sz="4" w:space="0"/>
            </w:tcBorders>
            <w:shd w:val="clear" w:color="auto" w:fill="auto"/>
            <w:vAlign w:val="center"/>
          </w:tcPr>
          <w:p>
            <w:pPr>
              <w:jc w:val="center"/>
              <w:rPr>
                <w:sz w:val="16"/>
                <w:szCs w:val="16"/>
              </w:rPr>
            </w:pPr>
            <w:r>
              <w:rPr>
                <w:sz w:val="16"/>
                <w:szCs w:val="16"/>
              </w:rPr>
              <w:t>3</w:t>
            </w:r>
          </w:p>
        </w:tc>
      </w:tr>
      <w:tr>
        <w:trPr>
          <w:gridAfter w:val="2"/>
          <w:wAfter w:w="736" w:type="dxa"/>
          <w:trHeight w:val="630"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协助配合</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2</w:t>
            </w:r>
          </w:p>
        </w:tc>
        <w:tc>
          <w:tcPr>
            <w:tcW w:w="2567" w:type="dxa"/>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评价在日常工作中是否积极主动配合采购人履约验收，配合监管部门处理投诉、信访、举报及其他日常监管工作等</w:t>
            </w:r>
          </w:p>
        </w:tc>
        <w:tc>
          <w:tcPr>
            <w:tcW w:w="3542" w:type="dxa"/>
            <w:gridSpan w:val="2"/>
            <w:tcBorders>
              <w:top w:val="nil"/>
              <w:left w:val="nil"/>
              <w:bottom w:val="single" w:color="auto" w:sz="4" w:space="0"/>
              <w:right w:val="single" w:color="auto" w:sz="4" w:space="0"/>
            </w:tcBorders>
            <w:shd w:val="clear" w:color="auto" w:fill="auto"/>
            <w:vAlign w:val="center"/>
          </w:tcPr>
          <w:p>
            <w:pPr>
              <w:rPr>
                <w:sz w:val="16"/>
                <w:szCs w:val="16"/>
              </w:rPr>
            </w:pPr>
            <w:r>
              <w:rPr>
                <w:sz w:val="16"/>
                <w:szCs w:val="16"/>
              </w:rPr>
              <w:t>不予配合或者消极配合的，视情况扣分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2</w:t>
            </w:r>
          </w:p>
        </w:tc>
      </w:tr>
      <w:tr>
        <w:trPr>
          <w:gridAfter w:val="2"/>
          <w:wAfter w:w="736" w:type="dxa"/>
          <w:trHeight w:val="840" w:hRule="atLeast"/>
        </w:trPr>
        <w:tc>
          <w:tcPr>
            <w:tcW w:w="5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目标完</w:t>
            </w:r>
            <w:r>
              <w:rPr>
                <w:color w:val="000000"/>
                <w:sz w:val="16"/>
                <w:szCs w:val="16"/>
              </w:rPr>
              <w:br w:type="textWrapping"/>
            </w:r>
            <w:r>
              <w:rPr>
                <w:color w:val="000000"/>
                <w:sz w:val="16"/>
                <w:szCs w:val="16"/>
              </w:rPr>
              <w:t>成（20分）</w:t>
            </w: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数量完成</w:t>
            </w:r>
            <w:r>
              <w:rPr>
                <w:sz w:val="16"/>
                <w:szCs w:val="16"/>
              </w:rPr>
              <w:br w:type="textWrapping"/>
            </w:r>
            <w:r>
              <w:rPr>
                <w:sz w:val="16"/>
                <w:szCs w:val="16"/>
              </w:rPr>
              <w:t>程度</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542" w:type="dxa"/>
            <w:gridSpan w:val="2"/>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80%≤T＜90%(2分）；T＜80%(0分）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r>
      <w:tr>
        <w:trPr>
          <w:gridAfter w:val="2"/>
          <w:wAfter w:w="736" w:type="dxa"/>
          <w:trHeight w:val="630"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6"/>
                <w:szCs w:val="16"/>
              </w:rPr>
            </w:pP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sz w:val="16"/>
                <w:szCs w:val="16"/>
              </w:rPr>
            </w:pPr>
            <w:r>
              <w:rPr>
                <w:sz w:val="16"/>
                <w:szCs w:val="16"/>
              </w:rPr>
              <w:t>质量完成</w:t>
            </w:r>
            <w:r>
              <w:rPr>
                <w:sz w:val="16"/>
                <w:szCs w:val="16"/>
              </w:rPr>
              <w:br w:type="textWrapping"/>
            </w:r>
            <w:r>
              <w:rPr>
                <w:sz w:val="16"/>
                <w:szCs w:val="16"/>
              </w:rPr>
              <w:t>程度</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542" w:type="dxa"/>
            <w:gridSpan w:val="2"/>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S≥95%(5分)；90%≤S＜95%(3分）；80%≤S＜90%(2分）；S＜80%(0分）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r>
      <w:tr>
        <w:trPr>
          <w:gridAfter w:val="2"/>
          <w:wAfter w:w="736" w:type="dxa"/>
          <w:trHeight w:val="630" w:hRule="atLeast"/>
        </w:trPr>
        <w:tc>
          <w:tcPr>
            <w:tcW w:w="581"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时效完成</w:t>
            </w:r>
            <w:r>
              <w:rPr>
                <w:sz w:val="16"/>
                <w:szCs w:val="16"/>
              </w:rPr>
              <w:br w:type="textWrapping"/>
            </w:r>
            <w:r>
              <w:rPr>
                <w:sz w:val="16"/>
                <w:szCs w:val="16"/>
              </w:rPr>
              <w:t>程度</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542" w:type="dxa"/>
            <w:gridSpan w:val="2"/>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r>
      <w:tr>
        <w:trPr>
          <w:gridAfter w:val="2"/>
          <w:wAfter w:w="736" w:type="dxa"/>
          <w:trHeight w:val="630" w:hRule="atLeast"/>
        </w:trPr>
        <w:tc>
          <w:tcPr>
            <w:tcW w:w="581"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投资控制</w:t>
            </w:r>
            <w:r>
              <w:rPr>
                <w:sz w:val="16"/>
                <w:szCs w:val="16"/>
              </w:rPr>
              <w:br w:type="textWrapping"/>
            </w:r>
            <w:r>
              <w:rPr>
                <w:sz w:val="16"/>
                <w:szCs w:val="16"/>
              </w:rPr>
              <w:t>程度</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542" w:type="dxa"/>
            <w:gridSpan w:val="2"/>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45"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5</w:t>
            </w:r>
          </w:p>
        </w:tc>
      </w:tr>
      <w:tr>
        <w:trPr>
          <w:gridAfter w:val="2"/>
          <w:wAfter w:w="736" w:type="dxa"/>
          <w:trHeight w:val="420" w:hRule="atLeast"/>
        </w:trPr>
        <w:tc>
          <w:tcPr>
            <w:tcW w:w="58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项目效</w:t>
            </w:r>
            <w:r>
              <w:rPr>
                <w:color w:val="000000"/>
                <w:sz w:val="16"/>
                <w:szCs w:val="16"/>
              </w:rPr>
              <w:br w:type="textWrapping"/>
            </w:r>
            <w:r>
              <w:rPr>
                <w:color w:val="000000"/>
                <w:sz w:val="16"/>
                <w:szCs w:val="16"/>
              </w:rPr>
              <w:t>果（30分）</w:t>
            </w: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经济效益</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6</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542" w:type="dxa"/>
            <w:gridSpan w:val="2"/>
            <w:vMerge w:val="restart"/>
            <w:tcBorders>
              <w:top w:val="nil"/>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45" w:type="dxa"/>
            <w:tcBorders>
              <w:top w:val="nil"/>
              <w:left w:val="nil"/>
              <w:bottom w:val="single" w:color="auto" w:sz="4" w:space="0"/>
              <w:right w:val="single" w:color="auto" w:sz="4" w:space="0"/>
            </w:tcBorders>
            <w:shd w:val="clear" w:color="auto" w:fill="auto"/>
            <w:vAlign w:val="center"/>
          </w:tcPr>
          <w:p>
            <w:pPr>
              <w:rPr>
                <w:color w:val="000000"/>
                <w:sz w:val="16"/>
                <w:szCs w:val="16"/>
              </w:rPr>
            </w:pPr>
            <w:r>
              <w:rPr>
                <w:rFonts w:hint="eastAsia"/>
                <w:color w:val="000000"/>
                <w:sz w:val="16"/>
                <w:szCs w:val="16"/>
              </w:rPr>
              <w:t>4</w:t>
            </w:r>
            <w:r>
              <w:rPr>
                <w:color w:val="000000"/>
                <w:sz w:val="16"/>
                <w:szCs w:val="16"/>
              </w:rPr>
              <w:t>　</w:t>
            </w:r>
          </w:p>
        </w:tc>
      </w:tr>
      <w:tr>
        <w:trPr>
          <w:gridAfter w:val="2"/>
          <w:wAfter w:w="736" w:type="dxa"/>
          <w:trHeight w:val="420" w:hRule="atLeast"/>
        </w:trPr>
        <w:tc>
          <w:tcPr>
            <w:tcW w:w="581"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社会效益</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6</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542" w:type="dxa"/>
            <w:gridSpan w:val="2"/>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45"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　</w:t>
            </w:r>
            <w:r>
              <w:rPr>
                <w:rFonts w:hint="eastAsia"/>
                <w:color w:val="000000"/>
                <w:sz w:val="16"/>
                <w:szCs w:val="16"/>
              </w:rPr>
              <w:t>5</w:t>
            </w:r>
          </w:p>
        </w:tc>
      </w:tr>
      <w:tr>
        <w:trPr>
          <w:gridAfter w:val="2"/>
          <w:wAfter w:w="736" w:type="dxa"/>
          <w:trHeight w:val="420" w:hRule="atLeast"/>
        </w:trPr>
        <w:tc>
          <w:tcPr>
            <w:tcW w:w="581"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生态效益</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6</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542" w:type="dxa"/>
            <w:gridSpan w:val="2"/>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45"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　</w:t>
            </w:r>
            <w:r>
              <w:rPr>
                <w:rFonts w:hint="eastAsia"/>
                <w:color w:val="000000"/>
                <w:sz w:val="16"/>
                <w:szCs w:val="16"/>
              </w:rPr>
              <w:t>5</w:t>
            </w:r>
          </w:p>
        </w:tc>
      </w:tr>
      <w:tr>
        <w:trPr>
          <w:gridAfter w:val="2"/>
          <w:wAfter w:w="736" w:type="dxa"/>
          <w:trHeight w:val="630" w:hRule="atLeast"/>
        </w:trPr>
        <w:tc>
          <w:tcPr>
            <w:tcW w:w="581"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可持续影响</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6</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542" w:type="dxa"/>
            <w:gridSpan w:val="2"/>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45"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　</w:t>
            </w:r>
            <w:r>
              <w:rPr>
                <w:rFonts w:hint="eastAsia"/>
                <w:color w:val="000000"/>
                <w:sz w:val="16"/>
                <w:szCs w:val="16"/>
              </w:rPr>
              <w:t>5</w:t>
            </w:r>
          </w:p>
        </w:tc>
      </w:tr>
      <w:tr>
        <w:trPr>
          <w:gridAfter w:val="2"/>
          <w:wAfter w:w="736" w:type="dxa"/>
          <w:trHeight w:val="630" w:hRule="atLeast"/>
        </w:trPr>
        <w:tc>
          <w:tcPr>
            <w:tcW w:w="581"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69"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社会满意程度</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w:t>
            </w:r>
          </w:p>
        </w:tc>
        <w:tc>
          <w:tcPr>
            <w:tcW w:w="550" w:type="dxa"/>
            <w:tcBorders>
              <w:top w:val="nil"/>
              <w:left w:val="nil"/>
              <w:bottom w:val="single" w:color="auto" w:sz="4" w:space="0"/>
              <w:right w:val="single" w:color="auto" w:sz="4" w:space="0"/>
            </w:tcBorders>
            <w:shd w:val="clear" w:color="auto" w:fill="auto"/>
            <w:vAlign w:val="center"/>
          </w:tcPr>
          <w:p>
            <w:pPr>
              <w:jc w:val="center"/>
              <w:rPr>
                <w:sz w:val="16"/>
                <w:szCs w:val="16"/>
              </w:rPr>
            </w:pPr>
            <w:r>
              <w:rPr>
                <w:sz w:val="16"/>
                <w:szCs w:val="16"/>
              </w:rPr>
              <w:t>6</w:t>
            </w:r>
          </w:p>
        </w:tc>
        <w:tc>
          <w:tcPr>
            <w:tcW w:w="256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542" w:type="dxa"/>
            <w:gridSpan w:val="2"/>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R≥90%（6分）；80%≤R＜90%(4分）；70%≤R＜80%(2分）；R＜70%(0分）</w:t>
            </w:r>
          </w:p>
        </w:tc>
        <w:tc>
          <w:tcPr>
            <w:tcW w:w="545"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　</w:t>
            </w:r>
            <w:r>
              <w:rPr>
                <w:rFonts w:hint="eastAsia"/>
                <w:color w:val="000000"/>
                <w:sz w:val="16"/>
                <w:szCs w:val="16"/>
              </w:rPr>
              <w:t>5</w:t>
            </w:r>
          </w:p>
        </w:tc>
      </w:tr>
    </w:tbl>
    <w:p>
      <w:pPr>
        <w:spacing w:line="560" w:lineRule="exact"/>
        <w:rPr>
          <w:rFonts w:eastAsia="方正仿宋简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tbl>
      <w:tblPr>
        <w:tblStyle w:val="2"/>
        <w:tblpPr w:leftFromText="180" w:rightFromText="180" w:vertAnchor="text" w:horzAnchor="page" w:tblpX="1674" w:tblpY="22"/>
        <w:tblOverlap w:val="never"/>
        <w:tblW w:w="9290" w:type="dxa"/>
        <w:tblInd w:w="6" w:type="dxa"/>
        <w:tblLayout w:type="fixed"/>
        <w:tblCellMar>
          <w:top w:w="0" w:type="dxa"/>
          <w:left w:w="108" w:type="dxa"/>
          <w:bottom w:w="0" w:type="dxa"/>
          <w:right w:w="108" w:type="dxa"/>
        </w:tblCellMar>
      </w:tblPr>
      <w:tblGrid>
        <w:gridCol w:w="745"/>
        <w:gridCol w:w="733"/>
        <w:gridCol w:w="940"/>
        <w:gridCol w:w="456"/>
        <w:gridCol w:w="124"/>
        <w:gridCol w:w="2319"/>
        <w:gridCol w:w="250"/>
        <w:gridCol w:w="649"/>
        <w:gridCol w:w="2328"/>
        <w:gridCol w:w="510"/>
        <w:gridCol w:w="198"/>
        <w:gridCol w:w="38"/>
      </w:tblGrid>
      <w:tr>
        <w:trPr>
          <w:trHeight w:val="300" w:hRule="atLeast"/>
        </w:trPr>
        <w:tc>
          <w:tcPr>
            <w:tcW w:w="2418" w:type="dxa"/>
            <w:gridSpan w:val="3"/>
            <w:tcBorders>
              <w:top w:val="nil"/>
              <w:left w:val="nil"/>
              <w:bottom w:val="nil"/>
              <w:right w:val="nil"/>
            </w:tcBorders>
            <w:shd w:val="clear" w:color="auto" w:fill="auto"/>
            <w:noWrap/>
            <w:vAlign w:val="center"/>
          </w:tcPr>
          <w:p>
            <w:pPr>
              <w:rPr>
                <w:rFonts w:eastAsia="黑体"/>
                <w:bCs/>
                <w:color w:val="000000"/>
                <w:sz w:val="32"/>
                <w:szCs w:val="32"/>
              </w:rPr>
            </w:pPr>
          </w:p>
          <w:p>
            <w:pPr>
              <w:rPr>
                <w:rFonts w:eastAsia="黑体"/>
                <w:bCs/>
                <w:color w:val="000000"/>
                <w:sz w:val="32"/>
                <w:szCs w:val="32"/>
              </w:rPr>
            </w:pPr>
            <w:r>
              <w:rPr>
                <w:rFonts w:eastAsia="黑体"/>
                <w:bCs/>
                <w:color w:val="000000"/>
                <w:sz w:val="32"/>
                <w:szCs w:val="32"/>
              </w:rPr>
              <w:t>附件5</w:t>
            </w:r>
          </w:p>
        </w:tc>
        <w:tc>
          <w:tcPr>
            <w:tcW w:w="580" w:type="dxa"/>
            <w:gridSpan w:val="2"/>
            <w:tcBorders>
              <w:top w:val="nil"/>
              <w:left w:val="nil"/>
              <w:bottom w:val="nil"/>
              <w:right w:val="nil"/>
            </w:tcBorders>
            <w:shd w:val="clear" w:color="auto" w:fill="auto"/>
            <w:noWrap/>
            <w:vAlign w:val="center"/>
          </w:tcPr>
          <w:p>
            <w:pPr>
              <w:rPr>
                <w:color w:val="000000"/>
                <w:sz w:val="22"/>
              </w:rPr>
            </w:pPr>
          </w:p>
        </w:tc>
        <w:tc>
          <w:tcPr>
            <w:tcW w:w="2319" w:type="dxa"/>
            <w:tcBorders>
              <w:top w:val="nil"/>
              <w:left w:val="nil"/>
              <w:bottom w:val="nil"/>
              <w:right w:val="nil"/>
            </w:tcBorders>
            <w:shd w:val="clear" w:color="auto" w:fill="auto"/>
            <w:noWrap/>
            <w:vAlign w:val="center"/>
          </w:tcPr>
          <w:p>
            <w:pPr>
              <w:jc w:val="center"/>
              <w:rPr>
                <w:color w:val="000000"/>
                <w:sz w:val="22"/>
              </w:rPr>
            </w:pPr>
          </w:p>
        </w:tc>
        <w:tc>
          <w:tcPr>
            <w:tcW w:w="3737" w:type="dxa"/>
            <w:gridSpan w:val="4"/>
            <w:tcBorders>
              <w:top w:val="nil"/>
              <w:left w:val="nil"/>
              <w:bottom w:val="nil"/>
              <w:right w:val="nil"/>
            </w:tcBorders>
            <w:shd w:val="clear" w:color="auto" w:fill="auto"/>
            <w:noWrap/>
            <w:vAlign w:val="center"/>
          </w:tcPr>
          <w:p>
            <w:pPr>
              <w:rPr>
                <w:color w:val="000000"/>
                <w:sz w:val="22"/>
              </w:rPr>
            </w:pPr>
          </w:p>
        </w:tc>
        <w:tc>
          <w:tcPr>
            <w:tcW w:w="236" w:type="dxa"/>
            <w:gridSpan w:val="2"/>
            <w:tcBorders>
              <w:top w:val="nil"/>
              <w:left w:val="nil"/>
              <w:bottom w:val="nil"/>
              <w:right w:val="nil"/>
            </w:tcBorders>
            <w:shd w:val="clear" w:color="auto" w:fill="auto"/>
            <w:noWrap/>
            <w:vAlign w:val="center"/>
          </w:tcPr>
          <w:p>
            <w:pPr>
              <w:rPr>
                <w:color w:val="000000"/>
                <w:sz w:val="22"/>
              </w:rPr>
            </w:pPr>
          </w:p>
        </w:tc>
      </w:tr>
      <w:tr>
        <w:trPr>
          <w:gridAfter w:val="3"/>
          <w:wAfter w:w="746" w:type="dxa"/>
          <w:trHeight w:val="450" w:hRule="atLeast"/>
        </w:trPr>
        <w:tc>
          <w:tcPr>
            <w:tcW w:w="8544" w:type="dxa"/>
            <w:gridSpan w:val="9"/>
            <w:tcBorders>
              <w:top w:val="nil"/>
              <w:left w:val="nil"/>
              <w:bottom w:val="nil"/>
              <w:right w:val="nil"/>
            </w:tcBorders>
            <w:shd w:val="clear" w:color="auto" w:fill="auto"/>
            <w:noWrap/>
            <w:vAlign w:val="center"/>
          </w:tcPr>
          <w:p>
            <w:pPr>
              <w:jc w:val="center"/>
              <w:rPr>
                <w:rFonts w:eastAsia="黑体"/>
                <w:color w:val="000000"/>
                <w:sz w:val="36"/>
                <w:szCs w:val="36"/>
              </w:rPr>
            </w:pPr>
            <w:r>
              <w:rPr>
                <w:rFonts w:eastAsia="黑体"/>
                <w:color w:val="000000"/>
                <w:sz w:val="36"/>
                <w:szCs w:val="36"/>
              </w:rPr>
              <w:t>202</w:t>
            </w:r>
            <w:r>
              <w:rPr>
                <w:rFonts w:hint="eastAsia" w:eastAsia="黑体"/>
                <w:color w:val="000000"/>
                <w:sz w:val="36"/>
                <w:szCs w:val="36"/>
              </w:rPr>
              <w:t>3</w:t>
            </w:r>
            <w:r>
              <w:rPr>
                <w:rFonts w:eastAsia="黑体"/>
                <w:color w:val="000000"/>
                <w:sz w:val="36"/>
                <w:szCs w:val="36"/>
              </w:rPr>
              <w:t>年</w:t>
            </w:r>
            <w:r>
              <w:rPr>
                <w:rFonts w:hint="eastAsia" w:eastAsia="黑体"/>
                <w:color w:val="000000"/>
                <w:sz w:val="36"/>
                <w:szCs w:val="36"/>
              </w:rPr>
              <w:t>县</w:t>
            </w:r>
            <w:r>
              <w:rPr>
                <w:rFonts w:eastAsia="黑体"/>
                <w:color w:val="000000"/>
                <w:sz w:val="36"/>
                <w:szCs w:val="36"/>
              </w:rPr>
              <w:t>级部门整体支出绩效评价指标体系</w:t>
            </w:r>
          </w:p>
        </w:tc>
      </w:tr>
      <w:tr>
        <w:trPr>
          <w:gridAfter w:val="1"/>
          <w:wAfter w:w="38" w:type="dxa"/>
          <w:trHeight w:val="48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一级指标</w:t>
            </w:r>
          </w:p>
        </w:tc>
        <w:tc>
          <w:tcPr>
            <w:tcW w:w="733"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二级指标</w:t>
            </w:r>
          </w:p>
        </w:tc>
        <w:tc>
          <w:tcPr>
            <w:tcW w:w="940"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三级指标</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分值</w:t>
            </w:r>
          </w:p>
        </w:tc>
        <w:tc>
          <w:tcPr>
            <w:tcW w:w="269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评价内容</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评价标准及计算方法</w:t>
            </w:r>
          </w:p>
        </w:tc>
        <w:tc>
          <w:tcPr>
            <w:tcW w:w="70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评价得分</w:t>
            </w:r>
          </w:p>
        </w:tc>
      </w:tr>
      <w:tr>
        <w:trPr>
          <w:gridAfter w:val="1"/>
          <w:wAfter w:w="38" w:type="dxa"/>
          <w:trHeight w:val="285" w:hRule="atLeast"/>
        </w:trPr>
        <w:tc>
          <w:tcPr>
            <w:tcW w:w="854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评价得分</w:t>
            </w:r>
          </w:p>
        </w:tc>
        <w:tc>
          <w:tcPr>
            <w:tcW w:w="708" w:type="dxa"/>
            <w:gridSpan w:val="2"/>
            <w:tcBorders>
              <w:top w:val="nil"/>
              <w:left w:val="nil"/>
              <w:bottom w:val="single" w:color="auto" w:sz="4" w:space="0"/>
              <w:right w:val="single" w:color="auto" w:sz="4" w:space="0"/>
            </w:tcBorders>
            <w:shd w:val="clear" w:color="auto" w:fill="auto"/>
            <w:noWrap/>
            <w:vAlign w:val="center"/>
          </w:tcPr>
          <w:p>
            <w:pPr>
              <w:rPr>
                <w:rFonts w:eastAsia="方正仿宋简体"/>
                <w:b/>
                <w:bCs/>
                <w:color w:val="000000"/>
                <w:sz w:val="18"/>
                <w:szCs w:val="18"/>
              </w:rPr>
            </w:pPr>
            <w:r>
              <w:rPr>
                <w:rFonts w:eastAsia="方正仿宋简体"/>
                <w:b/>
                <w:bCs/>
                <w:color w:val="000000"/>
                <w:sz w:val="18"/>
                <w:szCs w:val="18"/>
              </w:rPr>
              <w:t>　</w:t>
            </w:r>
            <w:r>
              <w:rPr>
                <w:rFonts w:hint="eastAsia" w:eastAsia="方正仿宋简体"/>
                <w:b/>
                <w:bCs/>
                <w:color w:val="000000"/>
                <w:sz w:val="18"/>
                <w:szCs w:val="18"/>
              </w:rPr>
              <w:t>95</w:t>
            </w:r>
          </w:p>
        </w:tc>
      </w:tr>
      <w:tr>
        <w:trPr>
          <w:gridAfter w:val="1"/>
          <w:wAfter w:w="38" w:type="dxa"/>
          <w:trHeight w:val="72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基础工作管理（15分）</w:t>
            </w: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组织机构完善</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岗位设置合理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成立各种相应的组织机构及机构合理性</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成立相应组织机构、内控岗位设置合理得2分，组织机构不健全、内控岗位设置不合理相应扣分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2</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管理制度完善</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内控制度建立</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包括制定财政资金管理办法、内控制度，会计核算制度等管理制度</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管理制度完善2分，制度不够完善相应扣分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2</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内控制度合规性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部门制定的管理制度合法、合规、完整</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制度合法、合规、完整2分，反之相应扣分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hint="eastAsia"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内控制度执行</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部门制定的内控制度得到有效执行</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有效执行2分，未能有效执行相应扣分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hint="eastAsia" w:eastAsia="方正仿宋简体"/>
                <w:color w:val="000000"/>
                <w:sz w:val="18"/>
                <w:szCs w:val="18"/>
              </w:rPr>
              <w:t>1.5</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指标体系完善</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指标体系完善程度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部门制定的项目预算支出评价个性指标体系健全</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个性指标体系健全2分，指标体系不够健全相应扣分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2</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宣传培训</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宣传培训</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部门对绩效评价工作开展的宣传培训</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开展了宣传培训1分，未能开展宣传培训相应扣分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nil"/>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会计核算</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会计核算及时性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会计核算及时</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会计核算及时，日清月结的得1分，核算不及时的相应扣分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nil"/>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会计核算规范性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会计核算规范</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会计核算规范、科目使用准确、原始发票及附件充分、分项目核算的得2分，否则相应扣分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2</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nil"/>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会计档案管理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会计档案规范</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会计档案整理规范的得1分，不规范的相应扣分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72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绩效目标管理（10分）</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绩效目标合理性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合规性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绩效目标管理符合国家法律法规、国民经济和社会发展总体规划</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绩效目标符合相关法规和总体规划1分，绩效目标不够合理的相应扣分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与工作衔接度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绩效目标符合部门“三定”方案确定的职责</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绩效目标符合部分“三定”方案1分，不符合相应扣分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与中长期规划衔接度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绩效目标符合部门制定的中长期规划</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绩效目标符合部门制定的中长期规划1分，不符合相应扣分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绩效目标覆盖率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绩效目标覆盖率</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4</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部门绩效目标覆盖率达到年度预算布置的要求</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绩效目标覆盖率＝实际申报绩效目标项目资金额/部门项目预算资金总额×100%。每低于10个百分点扣1分，扣完为止</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4</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绩效指标明确性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绩效指标完整性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绩效目标申报表的填写完整</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申报表填写完整1分，不完整相应扣分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hint="eastAsia" w:eastAsia="方正仿宋简体"/>
                <w:color w:val="000000"/>
                <w:sz w:val="18"/>
                <w:szCs w:val="18"/>
              </w:rPr>
              <w:t>0.5</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绩效指标操作性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绩效指标设置清晰、可衡量</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绩效指标设置清晰、可衡量1分，反之相应扣分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与预算资金匹配度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 xml:space="preserve">绩效指标与本年度部门预算资金相匹配 </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绩效指标与资金相匹配1分，不完全匹配相应扣分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1200"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绩效运行监控（15分）</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预算完成率</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部门预算支出完成率</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部门预算支出完成程度</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预算完成率＝[年度支出完成数/年度支出预算数（含调整预算及结转结余）]×100%。跨年度项目按工程进度或平均年度额分析计算。预算完成率90%及以上的得2分。每低于要求5个百分点扣1分，扣完为止</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hint="eastAsia" w:eastAsia="方正仿宋简体"/>
                <w:color w:val="000000"/>
                <w:sz w:val="18"/>
                <w:szCs w:val="18"/>
              </w:rPr>
              <w:t>2</w:t>
            </w:r>
          </w:p>
        </w:tc>
      </w:tr>
      <w:tr>
        <w:trPr>
          <w:gridAfter w:val="1"/>
          <w:wAfter w:w="38" w:type="dxa"/>
          <w:trHeight w:val="120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项目预算执行率　</w:t>
            </w:r>
          </w:p>
        </w:tc>
        <w:tc>
          <w:tcPr>
            <w:tcW w:w="940"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部门预算项目执行率</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gridSpan w:val="3"/>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部门项目预算执行调整程度</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项目预算执行率＝[年度项目实际支出数/项目预算数（含调整预算及结转结余）]×100%。跨年度项目按工程进度或平均年度额分析计算。预算执行偏差度在10%以内的得2分，每超过5个百分点扣1分，扣完为止</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hint="eastAsia" w:eastAsia="方正仿宋简体"/>
                <w:color w:val="000000"/>
                <w:sz w:val="18"/>
                <w:szCs w:val="18"/>
              </w:rPr>
              <w:t>2</w:t>
            </w:r>
          </w:p>
        </w:tc>
      </w:tr>
      <w:tr>
        <w:trPr>
          <w:gridAfter w:val="1"/>
          <w:wAfter w:w="38" w:type="dxa"/>
          <w:trHeight w:val="96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政府采购监管</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预算执行率</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部门政府采购预算执行情况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政府采购执行率=[实际政府采购金额/政府采购预算数（含调整预算）]×100%。政府采购预算执行偏差度在10%以内的得1分，超过的不得分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000000"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财政审批</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部门政府采购财政审批情况　</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应政府采购未采购的每发生一起扣0.5分，扣完该项得分为止</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000000"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政府采购合规性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部门政府采购合规性</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存在政府采购违规行为的该项不得分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96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三公经费控制率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三公经费控制率</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w:t>
            </w:r>
            <w:r>
              <w:rPr>
                <w:rFonts w:hint="eastAsia" w:eastAsia="方正仿宋简体"/>
                <w:color w:val="000000"/>
                <w:sz w:val="18"/>
                <w:szCs w:val="18"/>
                <w:lang w:eastAsia="zh-CN"/>
              </w:rPr>
              <w:t>“三公”经费</w:t>
            </w:r>
            <w:r>
              <w:rPr>
                <w:rFonts w:eastAsia="方正仿宋简体"/>
                <w:color w:val="000000"/>
                <w:sz w:val="18"/>
                <w:szCs w:val="18"/>
              </w:rPr>
              <w:t>控制程度</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hint="eastAsia" w:eastAsia="方正仿宋简体"/>
                <w:color w:val="000000"/>
                <w:sz w:val="18"/>
                <w:szCs w:val="18"/>
                <w:lang w:eastAsia="zh-CN"/>
              </w:rPr>
              <w:t>“三公”经费</w:t>
            </w:r>
            <w:r>
              <w:rPr>
                <w:rFonts w:eastAsia="方正仿宋简体"/>
                <w:color w:val="000000"/>
                <w:sz w:val="18"/>
                <w:szCs w:val="18"/>
              </w:rPr>
              <w:t>控制率＝（</w:t>
            </w:r>
            <w:r>
              <w:rPr>
                <w:rFonts w:hint="eastAsia" w:eastAsia="方正仿宋简体"/>
                <w:color w:val="000000"/>
                <w:sz w:val="18"/>
                <w:szCs w:val="18"/>
                <w:lang w:eastAsia="zh-CN"/>
              </w:rPr>
              <w:t>“三公”经费</w:t>
            </w:r>
            <w:r>
              <w:rPr>
                <w:rFonts w:eastAsia="方正仿宋简体"/>
                <w:color w:val="000000"/>
                <w:sz w:val="18"/>
                <w:szCs w:val="18"/>
              </w:rPr>
              <w:t>实际支出数/</w:t>
            </w:r>
            <w:r>
              <w:rPr>
                <w:rFonts w:hint="eastAsia" w:eastAsia="方正仿宋简体"/>
                <w:color w:val="000000"/>
                <w:sz w:val="18"/>
                <w:szCs w:val="18"/>
                <w:lang w:eastAsia="zh-CN"/>
              </w:rPr>
              <w:t>“三公”经费</w:t>
            </w:r>
            <w:r>
              <w:rPr>
                <w:rFonts w:eastAsia="方正仿宋简体"/>
                <w:color w:val="000000"/>
                <w:sz w:val="18"/>
                <w:szCs w:val="18"/>
              </w:rPr>
              <w:t>预算数）×100%。</w:t>
            </w:r>
            <w:r>
              <w:rPr>
                <w:rFonts w:hint="eastAsia" w:eastAsia="方正仿宋简体"/>
                <w:color w:val="000000"/>
                <w:sz w:val="18"/>
                <w:szCs w:val="18"/>
                <w:lang w:eastAsia="zh-CN"/>
              </w:rPr>
              <w:t>“三公”经费</w:t>
            </w:r>
            <w:r>
              <w:rPr>
                <w:rFonts w:eastAsia="方正仿宋简体"/>
                <w:color w:val="000000"/>
                <w:sz w:val="18"/>
                <w:szCs w:val="18"/>
              </w:rPr>
              <w:t>控制率≤100%的得3分，每高于要求2个百分点扣1分，扣完为止</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3</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资产管理</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资产管理信息系统建设</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部门资产管理信息系统建设情况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考核部门和单位将国有资产纳入资产信息系统管理情况,已建好部门资产管理信息系统得1分，未建好不得分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资产清核</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部门资产清理核实开展情况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考核部门和单位已按要求及时、真实、准确、全面开展资产清查、核实情况得1分，反之不得分；账实不合的按比例扣分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hint="eastAsia" w:eastAsia="方正仿宋简体"/>
                <w:color w:val="000000"/>
                <w:sz w:val="18"/>
                <w:szCs w:val="18"/>
              </w:rPr>
              <w:t>0.5</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日常管理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部门资产登记、上报及管理情况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考核部门和单位已经对国有资产登记、上报，并出台管理办法、制度等措施得1分，差项按比例得分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预决算信息公开</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预算信息公开</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按规定内容、时限公开预算信息</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按规定公开预算信息得1分，未按规定公开相应扣减分数</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决算信息公开</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按规定内容、时限公开决算信息</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按规定公开决算信息得1分，未按规定公开相应扣减分数</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1</w:t>
            </w:r>
          </w:p>
        </w:tc>
      </w:tr>
      <w:tr>
        <w:trPr>
          <w:gridAfter w:val="1"/>
          <w:wAfter w:w="38" w:type="dxa"/>
          <w:trHeight w:val="720"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6"/>
                <w:szCs w:val="16"/>
              </w:rPr>
            </w:pPr>
            <w:r>
              <w:rPr>
                <w:rFonts w:eastAsia="方正仿宋简体"/>
                <w:color w:val="000000"/>
                <w:sz w:val="16"/>
                <w:szCs w:val="16"/>
              </w:rPr>
              <w:t>绩效评价实施（15分）</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部门项目自评率　</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部门项目自评率　</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26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部门实施绩效评价项目覆盖情况</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项目自评率＝自评项目数/项目总数×100%。按项目自评率得分（部门整体支出自评中列示项目的视为已自评）。</w:t>
            </w:r>
          </w:p>
        </w:tc>
        <w:tc>
          <w:tcPr>
            <w:tcW w:w="70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5</w:t>
            </w:r>
          </w:p>
        </w:tc>
      </w:tr>
      <w:tr>
        <w:trPr>
          <w:gridAfter w:val="1"/>
          <w:wAfter w:w="38" w:type="dxa"/>
          <w:trHeight w:val="96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资金评价覆盖率  </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资金评价覆盖率  </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26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部门绩效评价项目资金覆盖情况</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项目资金覆盖率=实施绩效评价项目资金额/部门项目预算资金总额×100%。绩效评价资金覆盖率100%得5分；每低于要求10个百分点扣1分，扣完为止</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r>
      <w:tr>
        <w:trPr>
          <w:gridAfter w:val="1"/>
          <w:wAfter w:w="38" w:type="dxa"/>
          <w:trHeight w:val="48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评价质量 </w:t>
            </w:r>
          </w:p>
        </w:tc>
        <w:tc>
          <w:tcPr>
            <w:tcW w:w="940"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评价质量 </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2693" w:type="dxa"/>
            <w:gridSpan w:val="3"/>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部门绩效评价质量情况</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根据评价工作开展情况、评价报告质量、资料收集情况等综合评分</w:t>
            </w:r>
          </w:p>
        </w:tc>
        <w:tc>
          <w:tcPr>
            <w:tcW w:w="708" w:type="dxa"/>
            <w:gridSpan w:val="2"/>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hint="eastAsia" w:eastAsia="方正仿宋简体"/>
                <w:color w:val="000000"/>
                <w:sz w:val="18"/>
                <w:szCs w:val="18"/>
              </w:rPr>
              <w:t>4</w:t>
            </w:r>
          </w:p>
        </w:tc>
      </w:tr>
      <w:tr>
        <w:trPr>
          <w:gridAfter w:val="1"/>
          <w:wAfter w:w="38" w:type="dxa"/>
          <w:trHeight w:val="48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评价结果应用　　（15分）</w:t>
            </w: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绩效信息公开</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绩效信息公开</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绩效信息公开情况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w:t>
            </w:r>
            <w:r>
              <w:rPr>
                <w:rFonts w:hint="eastAsia" w:eastAsia="方正仿宋简体"/>
                <w:color w:val="000000"/>
                <w:sz w:val="18"/>
                <w:szCs w:val="18"/>
              </w:rPr>
              <w:t>南江县县</w:t>
            </w:r>
            <w:r>
              <w:rPr>
                <w:rFonts w:eastAsia="方正仿宋简体"/>
                <w:color w:val="000000"/>
                <w:sz w:val="18"/>
                <w:szCs w:val="18"/>
              </w:rPr>
              <w:t>级预算绩效信息公开规程》规定公开绩效信息的得3分，未按规定公开相应扣分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3</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绩效管理问题整改</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绩效管理问题整改</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绩效管理问题整改情况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上年绩效评价发现的问题全面整改到位的得3分，没有全面整改到位的按比例得分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hint="eastAsia" w:eastAsia="方正仿宋简体"/>
                <w:color w:val="000000"/>
                <w:sz w:val="18"/>
                <w:szCs w:val="18"/>
              </w:rPr>
              <w:t>2.5</w:t>
            </w:r>
          </w:p>
        </w:tc>
      </w:tr>
      <w:tr>
        <w:trPr>
          <w:gridAfter w:val="1"/>
          <w:wAfter w:w="38" w:type="dxa"/>
          <w:trHeight w:val="96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其他监督检查问题整改</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其他监督检查问题整改</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其他监督检查问题整改情况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各级巡视巡察、纪检监察、审计、财政监督检查等发现问题全面整改到位的得3分，没有全面整改到位的按比例得分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3</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监督管理</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绩效问责</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按规定实施绩效问责情况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按规定实施绩效问责得3分，未按规定实施绩效问责相应扣分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3</w:t>
            </w:r>
          </w:p>
        </w:tc>
      </w:tr>
      <w:tr>
        <w:trPr>
          <w:gridAfter w:val="1"/>
          <w:wAfter w:w="38" w:type="dxa"/>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项目及资金调整</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项目及资金调整</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gridSpan w:val="3"/>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根据绩效评价结果调整下年项目及金额情况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根据上年度绩效评价结果调整下年度项目及金额的得3分，未按规定调整的相应扣分</w:t>
            </w:r>
          </w:p>
        </w:tc>
        <w:tc>
          <w:tcPr>
            <w:tcW w:w="708" w:type="dxa"/>
            <w:gridSpan w:val="2"/>
            <w:tcBorders>
              <w:top w:val="nil"/>
              <w:left w:val="nil"/>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3</w:t>
            </w:r>
          </w:p>
        </w:tc>
      </w:tr>
      <w:tr>
        <w:trPr>
          <w:gridAfter w:val="1"/>
          <w:wAfter w:w="38" w:type="dxa"/>
          <w:trHeight w:val="975"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5"/>
                <w:szCs w:val="15"/>
              </w:rPr>
            </w:pPr>
            <w:r>
              <w:rPr>
                <w:rFonts w:eastAsia="方正仿宋简体"/>
                <w:color w:val="000000"/>
                <w:sz w:val="15"/>
                <w:szCs w:val="15"/>
              </w:rPr>
              <w:t>项目支出绩效管理（30分）</w:t>
            </w: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项目支出绩效</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部门实施项目支出评价情况</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30</w:t>
            </w:r>
          </w:p>
        </w:tc>
        <w:tc>
          <w:tcPr>
            <w:tcW w:w="5670" w:type="dxa"/>
            <w:gridSpan w:val="5"/>
            <w:tcBorders>
              <w:top w:val="single" w:color="auto" w:sz="4" w:space="0"/>
              <w:left w:val="nil"/>
              <w:bottom w:val="single" w:color="auto" w:sz="4" w:space="0"/>
              <w:right w:val="nil"/>
            </w:tcBorders>
            <w:shd w:val="clear" w:color="auto" w:fill="auto"/>
            <w:vAlign w:val="center"/>
          </w:tcPr>
          <w:p>
            <w:pPr>
              <w:rPr>
                <w:rFonts w:eastAsia="方正仿宋简体"/>
                <w:color w:val="000000"/>
                <w:sz w:val="18"/>
                <w:szCs w:val="18"/>
              </w:rPr>
            </w:pPr>
            <w:r>
              <w:rPr>
                <w:rFonts w:eastAsia="方正仿宋简体"/>
                <w:color w:val="000000"/>
                <w:sz w:val="18"/>
                <w:szCs w:val="18"/>
              </w:rPr>
              <w:t>按百分制形成的项目支出绩效评价分数换算成此项指标得分。有两个及以上专项预算项目的，以平均分作为得分</w:t>
            </w:r>
          </w:p>
        </w:tc>
        <w:tc>
          <w:tcPr>
            <w:tcW w:w="708" w:type="dxa"/>
            <w:gridSpan w:val="2"/>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30</w:t>
            </w:r>
          </w:p>
        </w:tc>
      </w:tr>
      <w:tr>
        <w:trPr>
          <w:gridAfter w:val="1"/>
          <w:wAfter w:w="38" w:type="dxa"/>
          <w:trHeight w:val="48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绩效管理创新(+5分)</w:t>
            </w:r>
          </w:p>
        </w:tc>
        <w:tc>
          <w:tcPr>
            <w:tcW w:w="1673"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管理制度创新　　</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3342" w:type="dxa"/>
            <w:gridSpan w:val="4"/>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在绩效管理制度有创新</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在绩效管理制度有创新或者发表相关研究文章的相应得分</w:t>
            </w:r>
          </w:p>
        </w:tc>
        <w:tc>
          <w:tcPr>
            <w:tcW w:w="708" w:type="dxa"/>
            <w:gridSpan w:val="2"/>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rPr>
          <w:gridAfter w:val="1"/>
          <w:wAfter w:w="38" w:type="dxa"/>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1673"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工作推进创新　　</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3342" w:type="dxa"/>
            <w:gridSpan w:val="4"/>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在工作推进中有创新</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在推进自我评价、配合重点评价、完善个性指标体系方面的创新的相应得分</w:t>
            </w:r>
          </w:p>
        </w:tc>
        <w:tc>
          <w:tcPr>
            <w:tcW w:w="708" w:type="dxa"/>
            <w:gridSpan w:val="2"/>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rPr>
          <w:gridAfter w:val="1"/>
          <w:wAfter w:w="38" w:type="dxa"/>
          <w:trHeight w:val="960"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监督发现问题 (-5分)</w:t>
            </w:r>
          </w:p>
        </w:tc>
        <w:tc>
          <w:tcPr>
            <w:tcW w:w="1673"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违规问题</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3342" w:type="dxa"/>
            <w:gridSpan w:val="4"/>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部门或个人存在违反财政监督管理等情况</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各级巡视巡察、纪检监察、审计、财政监督检查等发现财政管理问题的，每发现一类问题扣1分（多个部门发现的同类问题不重复扣分），涉及金额或社会影响较大的扣2-5分</w:t>
            </w:r>
          </w:p>
        </w:tc>
        <w:tc>
          <w:tcPr>
            <w:tcW w:w="708" w:type="dxa"/>
            <w:gridSpan w:val="2"/>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rPr>
          <w:gridAfter w:val="1"/>
          <w:wAfter w:w="38" w:type="dxa"/>
          <w:trHeight w:val="720" w:hRule="atLeast"/>
        </w:trPr>
        <w:tc>
          <w:tcPr>
            <w:tcW w:w="241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扣分项（-5分）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3342" w:type="dxa"/>
            <w:gridSpan w:val="4"/>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被评价单位配合评价工作情况</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财政重点评价过程中，发现评价对像拖延推诿、提交资料不及时等不配合评价工作的，经报</w:t>
            </w:r>
            <w:r>
              <w:rPr>
                <w:rFonts w:hint="eastAsia" w:eastAsia="方正仿宋简体"/>
                <w:color w:val="000000"/>
                <w:sz w:val="18"/>
                <w:szCs w:val="18"/>
              </w:rPr>
              <w:t>县</w:t>
            </w:r>
            <w:r>
              <w:rPr>
                <w:rFonts w:eastAsia="方正仿宋简体"/>
                <w:color w:val="000000"/>
                <w:sz w:val="18"/>
                <w:szCs w:val="18"/>
              </w:rPr>
              <w:t>财政局确认后每次扣1分，最高扣5分</w:t>
            </w:r>
          </w:p>
        </w:tc>
        <w:tc>
          <w:tcPr>
            <w:tcW w:w="708" w:type="dxa"/>
            <w:gridSpan w:val="2"/>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rPr>
          <w:gridAfter w:val="1"/>
          <w:wAfter w:w="38" w:type="dxa"/>
          <w:trHeight w:val="351" w:hRule="atLeast"/>
        </w:trPr>
        <w:tc>
          <w:tcPr>
            <w:tcW w:w="1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评价结论</w:t>
            </w:r>
          </w:p>
        </w:tc>
        <w:tc>
          <w:tcPr>
            <w:tcW w:w="7774"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5"/>
                <w:szCs w:val="15"/>
              </w:rPr>
            </w:pPr>
            <w:r>
              <w:rPr>
                <w:rFonts w:eastAsia="方正仿宋简体"/>
                <w:color w:val="000000"/>
                <w:sz w:val="15"/>
                <w:szCs w:val="15"/>
              </w:rPr>
              <w:t>总评分（Ｘ）　优秀（Ｘ≥90分)　良好（90＞Ｘ≥75分）合格（75分＞Ｘ≥60分）　不合格（Ｘ＜60）分）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zkwZDAxMzdiNWQ1N2E5YTEzYjc0NzNhZDYxNjQifQ=="/>
  </w:docVars>
  <w:rsids>
    <w:rsidRoot w:val="5084583D"/>
    <w:rsid w:val="279B588D"/>
    <w:rsid w:val="48921996"/>
    <w:rsid w:val="4C503F3D"/>
    <w:rsid w:val="4DDA4478"/>
    <w:rsid w:val="5084583D"/>
    <w:rsid w:val="62C9424A"/>
    <w:rsid w:val="69ED241E"/>
    <w:rsid w:val="EFBF5B87"/>
    <w:rsid w:val="FFFFE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9199</Words>
  <Characters>9921</Characters>
  <Lines>0</Lines>
  <Paragraphs>0</Paragraphs>
  <TotalTime>0</TotalTime>
  <ScaleCrop>false</ScaleCrop>
  <LinksUpToDate>false</LinksUpToDate>
  <CharactersWithSpaces>10034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2023-05-17T19:30:00Z</dcterms:created>
  <dc:creator>Administrator</dc:creator>
  <cp:lastModifiedBy>user</cp:lastModifiedBy>
  <dcterms:modified xsi:type="dcterms:W3CDTF">2025-01-17T10:16:31Z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185E8C13A92D441F81F229596FE99C19_11</vt:lpwstr>
  </property>
</Properties>
</file>