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0"/>
          <w:szCs w:val="40"/>
          <w:lang w:val="en-US" w:eastAsia="zh-CN"/>
        </w:rPr>
      </w:pPr>
      <w:r>
        <w:rPr>
          <w:rFonts w:hint="eastAsia" w:ascii="方正小标宋简体" w:eastAsia="方正小标宋简体"/>
          <w:sz w:val="40"/>
          <w:szCs w:val="40"/>
        </w:rPr>
        <w:t>重庆宏帆物业管理有限公司南江分公司</w:t>
      </w:r>
      <w:r>
        <w:rPr>
          <w:rFonts w:hint="eastAsia" w:ascii="方正小标宋简体" w:eastAsia="方正小标宋简体"/>
          <w:sz w:val="40"/>
          <w:szCs w:val="40"/>
          <w:lang w:val="en-US" w:eastAsia="zh-CN"/>
        </w:rPr>
        <w:t xml:space="preserve"> </w:t>
      </w:r>
    </w:p>
    <w:p>
      <w:pPr>
        <w:jc w:val="center"/>
        <w:rPr>
          <w:rFonts w:ascii="仿宋_GB2312" w:hAnsi="微软雅黑" w:eastAsia="仿宋_GB2312" w:cs="宋体"/>
          <w:color w:val="333333"/>
          <w:kern w:val="0"/>
          <w:sz w:val="32"/>
          <w:szCs w:val="32"/>
        </w:rPr>
      </w:pPr>
      <w:r>
        <w:rPr>
          <w:rFonts w:hint="eastAsia" w:ascii="方正小标宋简体" w:eastAsia="方正小标宋简体"/>
          <w:sz w:val="40"/>
          <w:szCs w:val="40"/>
        </w:rPr>
        <w:t>2022年至2024年企业经营及财务情况</w:t>
      </w:r>
      <w:r>
        <w:rPr>
          <w:rFonts w:hint="eastAsia" w:ascii="方正小标宋简体" w:eastAsia="方正小标宋简体"/>
          <w:sz w:val="44"/>
          <w:szCs w:val="44"/>
        </w:rPr>
        <w:t>公示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保障性住房物业服务和住房前期物业服务收费标准属政府定价，现执行标准与新的物业管理方式不相适应，需调整。县住建局已向县人民政府提出调整物业收费请示，县人民政府已同意并批转县发展和改革局办理，正按程序推进。根据《政府制定价格成本监审办法》（发改委令第8号）《四川省发展改革委关于印发〈四川省政府制定价格成本信息公开办法〉的通知》（川发改价格〔2017〕658号）的相关规定，现将</w:t>
      </w:r>
      <w:r>
        <w:rPr>
          <w:rFonts w:hint="eastAsia" w:ascii="仿宋_GB2312" w:eastAsia="仿宋_GB2312"/>
          <w:sz w:val="32"/>
          <w:szCs w:val="32"/>
          <w:u w:val="single"/>
        </w:rPr>
        <w:t>重庆宏帆物业管理有限公司南江分公司</w:t>
      </w:r>
      <w:r>
        <w:rPr>
          <w:rFonts w:hint="eastAsia" w:ascii="仿宋_GB2312" w:eastAsia="仿宋_GB2312"/>
          <w:sz w:val="32"/>
          <w:szCs w:val="32"/>
        </w:rPr>
        <w:t>2022年至2024年企业经营、财务等情况向社会予以公示，敬请社会各界监督。</w:t>
      </w:r>
    </w:p>
    <w:p>
      <w:pPr>
        <w:topLinePunct/>
        <w:spacing w:line="560" w:lineRule="exact"/>
        <w:ind w:firstLine="640" w:firstLineChars="200"/>
        <w:rPr>
          <w:rFonts w:ascii="仿宋_GB2312" w:eastAsia="仿宋_GB2312"/>
          <w:color w:val="000000"/>
          <w:sz w:val="32"/>
          <w:szCs w:val="32"/>
        </w:rPr>
      </w:pPr>
      <w:r>
        <w:rPr>
          <w:rFonts w:hint="eastAsia" w:ascii="仿宋_GB2312" w:hAnsi="黑体" w:eastAsia="仿宋_GB2312"/>
          <w:sz w:val="32"/>
          <w:szCs w:val="32"/>
        </w:rPr>
        <w:t>一、公示方式</w:t>
      </w:r>
      <w:r>
        <w:rPr>
          <w:rFonts w:hint="eastAsia" w:ascii="仿宋_GB2312" w:eastAsia="仿宋_GB2312"/>
          <w:sz w:val="32"/>
          <w:szCs w:val="32"/>
        </w:rPr>
        <w:t>：南江县</w:t>
      </w:r>
      <w:r>
        <w:rPr>
          <w:rFonts w:hint="eastAsia" w:ascii="仿宋_GB2312" w:eastAsia="仿宋_GB2312"/>
          <w:sz w:val="32"/>
          <w:szCs w:val="32"/>
          <w:lang w:val="en-US" w:eastAsia="zh-CN"/>
        </w:rPr>
        <w:t>发改局</w:t>
      </w:r>
      <w:r>
        <w:rPr>
          <w:rFonts w:hint="eastAsia" w:ascii="仿宋_GB2312" w:eastAsia="仿宋_GB2312"/>
          <w:sz w:val="32"/>
          <w:szCs w:val="32"/>
        </w:rPr>
        <w:t>址公示</w:t>
      </w:r>
      <w:r>
        <w:rPr>
          <w:rFonts w:hint="eastAsia" w:ascii="仿宋_GB2312" w:eastAsia="仿宋_GB2312"/>
          <w:color w:val="000000"/>
          <w:sz w:val="32"/>
          <w:szCs w:val="32"/>
        </w:rPr>
        <w:t>。</w:t>
      </w:r>
    </w:p>
    <w:p>
      <w:pPr>
        <w:spacing w:line="560" w:lineRule="exact"/>
        <w:ind w:firstLine="645"/>
        <w:rPr>
          <w:rFonts w:ascii="仿宋_GB2312" w:eastAsia="仿宋_GB2312"/>
          <w:sz w:val="32"/>
          <w:szCs w:val="32"/>
        </w:rPr>
      </w:pPr>
      <w:r>
        <w:rPr>
          <w:rFonts w:hint="eastAsia" w:ascii="仿宋_GB2312" w:hAnsi="黑体" w:eastAsia="仿宋_GB2312"/>
          <w:sz w:val="32"/>
          <w:szCs w:val="32"/>
        </w:rPr>
        <w:t>二、公示时间：一个月，</w:t>
      </w:r>
      <w:r>
        <w:rPr>
          <w:rFonts w:hint="eastAsia" w:ascii="仿宋_GB2312" w:eastAsia="仿宋_GB2312"/>
          <w:sz w:val="32"/>
          <w:szCs w:val="32"/>
        </w:rPr>
        <w:t>2025年3月</w:t>
      </w:r>
      <w:r>
        <w:rPr>
          <w:rFonts w:hint="eastAsia" w:ascii="仿宋_GB2312" w:eastAsia="仿宋_GB2312"/>
          <w:sz w:val="32"/>
          <w:szCs w:val="32"/>
          <w:lang w:val="en-US" w:eastAsia="zh-CN"/>
        </w:rPr>
        <w:t>7</w:t>
      </w:r>
      <w:r>
        <w:rPr>
          <w:rFonts w:hint="eastAsia" w:ascii="仿宋_GB2312" w:eastAsia="仿宋_GB2312"/>
          <w:sz w:val="32"/>
          <w:szCs w:val="32"/>
        </w:rPr>
        <w:t>日—2025年4月</w:t>
      </w:r>
      <w:r>
        <w:rPr>
          <w:rFonts w:hint="eastAsia" w:ascii="仿宋_GB2312" w:eastAsia="仿宋_GB2312"/>
          <w:sz w:val="32"/>
          <w:szCs w:val="32"/>
          <w:lang w:val="en-US" w:eastAsia="zh-CN"/>
        </w:rPr>
        <w:t>7</w:t>
      </w:r>
      <w:bookmarkStart w:id="0" w:name="_GoBack"/>
      <w:bookmarkEnd w:id="0"/>
      <w:r>
        <w:rPr>
          <w:rFonts w:hint="eastAsia" w:ascii="仿宋_GB2312" w:eastAsia="仿宋_GB2312"/>
          <w:sz w:val="32"/>
          <w:szCs w:val="32"/>
        </w:rPr>
        <w:t>日。</w:t>
      </w:r>
    </w:p>
    <w:p>
      <w:pPr>
        <w:spacing w:line="560" w:lineRule="exact"/>
        <w:ind w:firstLine="645"/>
        <w:rPr>
          <w:rFonts w:ascii="仿宋_GB2312" w:eastAsia="仿宋_GB2312"/>
          <w:sz w:val="32"/>
          <w:szCs w:val="32"/>
        </w:rPr>
      </w:pPr>
      <w:r>
        <w:rPr>
          <w:rFonts w:hint="eastAsia" w:ascii="仿宋_GB2312" w:eastAsia="仿宋_GB2312"/>
          <w:sz w:val="32"/>
          <w:szCs w:val="32"/>
        </w:rPr>
        <w:t>三、公示内容：重庆宏帆物业管理有限公司南江分公司2022年至2024年企业经营状况以及财务报告情况。</w:t>
      </w:r>
    </w:p>
    <w:p>
      <w:pPr>
        <w:spacing w:line="560" w:lineRule="exact"/>
        <w:ind w:firstLine="645"/>
        <w:rPr>
          <w:rFonts w:ascii="仿宋_GB2312" w:eastAsia="仿宋_GB2312"/>
          <w:sz w:val="32"/>
          <w:szCs w:val="32"/>
        </w:rPr>
      </w:pPr>
      <w:r>
        <w:rPr>
          <w:rFonts w:hint="eastAsia" w:ascii="仿宋_GB2312" w:eastAsia="仿宋_GB2312"/>
          <w:sz w:val="32"/>
          <w:szCs w:val="32"/>
        </w:rPr>
        <w:t>（一）企业基本情况</w:t>
      </w:r>
    </w:p>
    <w:p>
      <w:pPr>
        <w:spacing w:line="560" w:lineRule="exact"/>
        <w:ind w:firstLine="645"/>
        <w:rPr>
          <w:rFonts w:ascii="仿宋_GB2312" w:eastAsia="仿宋_GB2312"/>
          <w:sz w:val="32"/>
          <w:szCs w:val="32"/>
        </w:rPr>
      </w:pPr>
      <w:r>
        <w:rPr>
          <w:rFonts w:hint="eastAsia" w:ascii="仿宋_GB2312" w:eastAsia="仿宋_GB2312"/>
          <w:sz w:val="32"/>
          <w:szCs w:val="32"/>
        </w:rPr>
        <w:t>重庆宏帆物业管理有限公司南江分公司成立于</w:t>
      </w:r>
      <w:r>
        <w:rPr>
          <w:rFonts w:hint="eastAsia" w:ascii="仿宋_GB2312" w:eastAsia="仿宋_GB2312"/>
          <w:sz w:val="32"/>
          <w:szCs w:val="32"/>
          <w:lang w:val="en-US" w:eastAsia="zh-CN"/>
        </w:rPr>
        <w:t>2014</w:t>
      </w:r>
      <w:r>
        <w:rPr>
          <w:rFonts w:hint="eastAsia" w:ascii="仿宋_GB2312" w:eastAsia="仿宋_GB2312"/>
          <w:sz w:val="32"/>
          <w:szCs w:val="32"/>
        </w:rPr>
        <w:t>年</w:t>
      </w:r>
      <w:r>
        <w:rPr>
          <w:rFonts w:hint="eastAsia" w:ascii="仿宋_GB2312" w:eastAsia="仿宋_GB2312"/>
          <w:sz w:val="32"/>
          <w:szCs w:val="32"/>
          <w:lang w:val="en-US" w:eastAsia="zh-CN"/>
        </w:rPr>
        <w:t>09</w:t>
      </w:r>
      <w:r>
        <w:rPr>
          <w:rFonts w:hint="eastAsia" w:ascii="仿宋_GB2312" w:eastAsia="仿宋_GB2312"/>
          <w:sz w:val="32"/>
          <w:szCs w:val="32"/>
        </w:rPr>
        <w:t>月</w:t>
      </w:r>
      <w:r>
        <w:rPr>
          <w:rFonts w:hint="eastAsia" w:ascii="仿宋_GB2312" w:eastAsia="仿宋_GB2312"/>
          <w:sz w:val="32"/>
          <w:szCs w:val="32"/>
          <w:lang w:val="en-US" w:eastAsia="zh-CN"/>
        </w:rPr>
        <w:t>12</w:t>
      </w:r>
      <w:r>
        <w:rPr>
          <w:rFonts w:hint="eastAsia" w:ascii="仿宋_GB2312" w:eastAsia="仿宋_GB2312"/>
          <w:sz w:val="32"/>
          <w:szCs w:val="32"/>
        </w:rPr>
        <w:t>日，法定代表人：</w:t>
      </w:r>
      <w:r>
        <w:rPr>
          <w:rFonts w:hint="eastAsia" w:ascii="仿宋_GB2312" w:eastAsia="仿宋_GB2312"/>
          <w:sz w:val="32"/>
          <w:szCs w:val="32"/>
          <w:lang w:val="en-US" w:eastAsia="zh-CN"/>
        </w:rPr>
        <w:t>李鹏</w:t>
      </w:r>
      <w:r>
        <w:rPr>
          <w:rFonts w:hint="eastAsia" w:ascii="仿宋_GB2312" w:eastAsia="仿宋_GB2312"/>
          <w:sz w:val="32"/>
          <w:szCs w:val="32"/>
        </w:rPr>
        <w:t>；公司类型：有限责任公司</w:t>
      </w:r>
      <w:r>
        <w:rPr>
          <w:rFonts w:hint="eastAsia" w:ascii="仿宋_GB2312" w:eastAsia="仿宋_GB2312"/>
          <w:sz w:val="32"/>
          <w:szCs w:val="32"/>
          <w:lang w:val="en-US" w:eastAsia="zh-CN"/>
        </w:rPr>
        <w:t>分公司</w:t>
      </w:r>
      <w:r>
        <w:rPr>
          <w:rFonts w:hint="eastAsia" w:ascii="仿宋_GB2312" w:eastAsia="仿宋_GB2312"/>
          <w:sz w:val="32"/>
          <w:szCs w:val="32"/>
        </w:rPr>
        <w:t>；统一社会信用代码为：</w:t>
      </w:r>
      <w:r>
        <w:rPr>
          <w:rFonts w:hint="eastAsia" w:ascii="仿宋_GB2312" w:eastAsia="仿宋_GB2312"/>
          <w:sz w:val="32"/>
          <w:szCs w:val="32"/>
          <w:lang w:val="en-US" w:eastAsia="zh-CN"/>
        </w:rPr>
        <w:t>915119223144606839</w:t>
      </w:r>
      <w:r>
        <w:rPr>
          <w:rFonts w:hint="eastAsia" w:ascii="仿宋_GB2312" w:eastAsia="仿宋_GB2312"/>
          <w:sz w:val="32"/>
          <w:szCs w:val="32"/>
        </w:rPr>
        <w:t>；经营场所：</w:t>
      </w:r>
      <w:r>
        <w:rPr>
          <w:rFonts w:hint="eastAsia" w:ascii="仿宋_GB2312" w:eastAsia="仿宋_GB2312"/>
          <w:sz w:val="32"/>
          <w:szCs w:val="32"/>
          <w:lang w:val="en-US" w:eastAsia="zh-CN"/>
        </w:rPr>
        <w:t>南江县集州街道光雾山大道朝阳段1号宏帆广场3号楼6楼</w:t>
      </w:r>
      <w:r>
        <w:rPr>
          <w:rFonts w:hint="eastAsia" w:ascii="仿宋_GB2312" w:eastAsia="仿宋_GB2312"/>
          <w:sz w:val="32"/>
          <w:szCs w:val="32"/>
        </w:rPr>
        <w:t>；经营范围：物业管理；家政服务；非居住房地产租赁；住房租赁；租赁服务（不含许可类租赁服务）；建筑材料销售；五金产品批发；五金产品零售；日用百货销售；文化用品设备出租；园林绿化工程施工；城市绿化管理。公司现有职工  人,公司内部机构设有五个部门，即：综合部、财务部、安全部、工程部、应急服务部。</w:t>
      </w:r>
    </w:p>
    <w:p>
      <w:pPr>
        <w:spacing w:line="560" w:lineRule="exact"/>
        <w:ind w:firstLine="645"/>
        <w:rPr>
          <w:rFonts w:hint="eastAsia" w:ascii="仿宋_GB2312" w:eastAsia="仿宋_GB2312"/>
          <w:sz w:val="32"/>
          <w:szCs w:val="32"/>
        </w:rPr>
      </w:pPr>
      <w:r>
        <w:rPr>
          <w:rFonts w:hint="eastAsia" w:ascii="仿宋_GB2312" w:eastAsia="仿宋_GB2312"/>
          <w:sz w:val="32"/>
          <w:szCs w:val="32"/>
        </w:rPr>
        <w:t>当前公司会计核算的全部内容为重庆宏帆物业管理有限公司南江分公司的资产、负债、收入、成本、费用和所有者权益情况；本次公示内容亦为</w:t>
      </w:r>
      <w:r>
        <w:rPr>
          <w:rFonts w:hint="eastAsia" w:ascii="仿宋_GB2312" w:eastAsia="仿宋_GB2312"/>
          <w:sz w:val="32"/>
          <w:szCs w:val="32"/>
          <w:lang w:val="en-US" w:eastAsia="zh-CN"/>
        </w:rPr>
        <w:t>宏帆广场</w:t>
      </w:r>
      <w:r>
        <w:rPr>
          <w:rFonts w:hint="eastAsia" w:ascii="仿宋_GB2312" w:eastAsia="仿宋_GB2312"/>
          <w:sz w:val="32"/>
          <w:szCs w:val="32"/>
        </w:rPr>
        <w:t>小区</w:t>
      </w:r>
      <w:r>
        <w:rPr>
          <w:rFonts w:hint="eastAsia" w:ascii="仿宋_GB2312" w:eastAsia="仿宋_GB2312"/>
          <w:sz w:val="32"/>
          <w:szCs w:val="32"/>
          <w:lang w:eastAsia="zh-CN"/>
        </w:rPr>
        <w:t>、</w:t>
      </w:r>
      <w:r>
        <w:rPr>
          <w:rFonts w:hint="eastAsia" w:ascii="仿宋_GB2312" w:eastAsia="仿宋_GB2312"/>
          <w:sz w:val="32"/>
          <w:szCs w:val="32"/>
          <w:lang w:val="en-US" w:eastAsia="zh-CN"/>
        </w:rPr>
        <w:t>宏帆江山阅</w:t>
      </w:r>
      <w:r>
        <w:rPr>
          <w:rFonts w:hint="eastAsia" w:ascii="仿宋_GB2312" w:eastAsia="仿宋_GB2312"/>
          <w:sz w:val="32"/>
          <w:szCs w:val="32"/>
        </w:rPr>
        <w:t>的相关财务、成本数据。</w:t>
      </w:r>
    </w:p>
    <w:p>
      <w:pPr>
        <w:spacing w:line="560" w:lineRule="exact"/>
        <w:ind w:firstLine="645"/>
        <w:rPr>
          <w:rFonts w:ascii="仿宋_GB2312" w:eastAsia="仿宋_GB2312"/>
          <w:sz w:val="32"/>
          <w:szCs w:val="32"/>
        </w:rPr>
      </w:pPr>
      <w:r>
        <w:rPr>
          <w:rFonts w:hint="eastAsia" w:ascii="仿宋_GB2312" w:eastAsia="仿宋_GB2312"/>
          <w:sz w:val="32"/>
          <w:szCs w:val="32"/>
        </w:rPr>
        <w:t>（二）公示内容</w:t>
      </w:r>
    </w:p>
    <w:p>
      <w:pPr>
        <w:spacing w:line="560" w:lineRule="exact"/>
        <w:ind w:firstLine="645"/>
        <w:rPr>
          <w:rFonts w:ascii="仿宋_GB2312" w:eastAsia="仿宋_GB2312"/>
          <w:sz w:val="32"/>
          <w:szCs w:val="32"/>
        </w:rPr>
      </w:pPr>
      <w:r>
        <w:rPr>
          <w:rFonts w:hint="eastAsia" w:ascii="仿宋_GB2312" w:eastAsia="仿宋_GB2312"/>
          <w:sz w:val="32"/>
          <w:szCs w:val="32"/>
        </w:rPr>
        <w:t>重庆宏帆物业管理有限公司南江分公司2022年至2024年资产、负债、经营成果及主要经营项目的经营成本。</w:t>
      </w:r>
    </w:p>
    <w:p>
      <w:pPr>
        <w:spacing w:line="560" w:lineRule="exact"/>
        <w:ind w:firstLine="645"/>
        <w:rPr>
          <w:rFonts w:ascii="仿宋_GB2312" w:eastAsia="仿宋_GB2312"/>
          <w:sz w:val="32"/>
          <w:szCs w:val="32"/>
        </w:rPr>
      </w:pPr>
      <w:r>
        <w:rPr>
          <w:rFonts w:hint="eastAsia" w:ascii="仿宋_GB2312" w:eastAsia="仿宋_GB2312"/>
          <w:sz w:val="32"/>
          <w:szCs w:val="32"/>
        </w:rPr>
        <w:t>1、资产、负债情况</w:t>
      </w:r>
    </w:p>
    <w:p>
      <w:pPr>
        <w:spacing w:line="560" w:lineRule="exact"/>
        <w:ind w:firstLine="645"/>
        <w:rPr>
          <w:rFonts w:ascii="仿宋_GB2312" w:eastAsia="仿宋_GB2312"/>
          <w:sz w:val="32"/>
          <w:szCs w:val="32"/>
        </w:rPr>
      </w:pPr>
      <w:r>
        <w:rPr>
          <w:rFonts w:hint="eastAsia" w:ascii="仿宋_GB2312" w:eastAsia="仿宋_GB2312"/>
          <w:sz w:val="32"/>
          <w:szCs w:val="32"/>
        </w:rPr>
        <w:t>2022年至2024年度重庆宏帆物业管理有限公司南江分公司资产、负债情况见下表：</w:t>
      </w:r>
    </w:p>
    <w:tbl>
      <w:tblPr>
        <w:tblStyle w:val="4"/>
        <w:tblpPr w:leftFromText="180" w:rightFromText="180" w:vertAnchor="text" w:horzAnchor="page" w:tblpX="1951" w:tblpY="134"/>
        <w:tblOverlap w:val="never"/>
        <w:tblW w:w="8305" w:type="dxa"/>
        <w:tblInd w:w="0" w:type="dxa"/>
        <w:tblLayout w:type="autofit"/>
        <w:tblCellMar>
          <w:top w:w="0" w:type="dxa"/>
          <w:left w:w="108" w:type="dxa"/>
          <w:bottom w:w="0" w:type="dxa"/>
          <w:right w:w="108" w:type="dxa"/>
        </w:tblCellMar>
      </w:tblPr>
      <w:tblGrid>
        <w:gridCol w:w="3085"/>
        <w:gridCol w:w="1045"/>
        <w:gridCol w:w="1346"/>
        <w:gridCol w:w="1345"/>
        <w:gridCol w:w="1484"/>
      </w:tblGrid>
      <w:tr>
        <w:tblPrEx>
          <w:tblCellMar>
            <w:top w:w="0" w:type="dxa"/>
            <w:left w:w="108" w:type="dxa"/>
            <w:bottom w:w="0" w:type="dxa"/>
            <w:right w:w="108" w:type="dxa"/>
          </w:tblCellMar>
        </w:tblPrEx>
        <w:trPr>
          <w:trHeight w:val="1036" w:hRule="atLeast"/>
        </w:trPr>
        <w:tc>
          <w:tcPr>
            <w:tcW w:w="8305" w:type="dxa"/>
            <w:gridSpan w:val="5"/>
            <w:tcBorders>
              <w:top w:val="nil"/>
              <w:left w:val="nil"/>
              <w:bottom w:val="nil"/>
              <w:right w:val="nil"/>
            </w:tcBorders>
            <w:noWrap/>
            <w:vAlign w:val="center"/>
          </w:tcPr>
          <w:p>
            <w:pPr>
              <w:widowControl/>
              <w:spacing w:line="560" w:lineRule="exact"/>
              <w:textAlignment w:val="center"/>
              <w:rPr>
                <w:rFonts w:ascii="宋体" w:hAnsi="宋体" w:cs="宋体"/>
                <w:color w:val="000000"/>
                <w:sz w:val="30"/>
                <w:szCs w:val="30"/>
              </w:rPr>
            </w:pPr>
            <w:r>
              <w:rPr>
                <w:rFonts w:hint="eastAsia" w:ascii="宋体" w:hAnsi="宋体" w:cs="宋体"/>
                <w:color w:val="000000"/>
                <w:kern w:val="0"/>
                <w:sz w:val="30"/>
                <w:szCs w:val="30"/>
              </w:rPr>
              <w:t>2022年至2024年</w:t>
            </w:r>
            <w:r>
              <w:rPr>
                <w:rFonts w:hint="eastAsia" w:ascii="仿宋_GB2312" w:eastAsia="仿宋_GB2312"/>
                <w:sz w:val="32"/>
                <w:szCs w:val="32"/>
              </w:rPr>
              <w:t>重庆宏帆物业管理有限公司南江分公司</w:t>
            </w:r>
            <w:r>
              <w:rPr>
                <w:rFonts w:hint="eastAsia" w:ascii="宋体" w:hAnsi="宋体" w:cs="宋体"/>
                <w:color w:val="000000"/>
                <w:kern w:val="0"/>
                <w:sz w:val="30"/>
                <w:szCs w:val="30"/>
              </w:rPr>
              <w:t>资产负债情况表</w:t>
            </w:r>
          </w:p>
        </w:tc>
      </w:tr>
      <w:tr>
        <w:tblPrEx>
          <w:tblCellMar>
            <w:top w:w="0" w:type="dxa"/>
            <w:left w:w="108" w:type="dxa"/>
            <w:bottom w:w="0" w:type="dxa"/>
            <w:right w:w="108" w:type="dxa"/>
          </w:tblCellMar>
        </w:tblPrEx>
        <w:trPr>
          <w:trHeight w:val="1006" w:hRule="atLeast"/>
        </w:trPr>
        <w:tc>
          <w:tcPr>
            <w:tcW w:w="3085" w:type="dxa"/>
            <w:tcBorders>
              <w:top w:val="single" w:color="000000" w:sz="4" w:space="0"/>
              <w:left w:val="single" w:color="000000" w:sz="4" w:space="0"/>
              <w:bottom w:val="single" w:color="000000" w:sz="4" w:space="0"/>
              <w:right w:val="single" w:color="000000" w:sz="4" w:space="0"/>
              <w:tl2br w:val="single" w:color="000000" w:sz="4" w:space="0"/>
            </w:tcBorders>
            <w:noWrap/>
            <w:vAlign w:val="center"/>
          </w:tcPr>
          <w:p>
            <w:pPr>
              <w:widowControl/>
              <w:ind w:firstLine="1800" w:firstLineChars="750"/>
              <w:jc w:val="left"/>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公示项目</w:t>
            </w:r>
          </w:p>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年度</w:t>
            </w:r>
          </w:p>
        </w:tc>
        <w:tc>
          <w:tcPr>
            <w:tcW w:w="10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2022年</w:t>
            </w:r>
          </w:p>
        </w:tc>
        <w:tc>
          <w:tcPr>
            <w:tcW w:w="13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2023年</w:t>
            </w:r>
          </w:p>
        </w:tc>
        <w:tc>
          <w:tcPr>
            <w:tcW w:w="13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2024年</w:t>
            </w:r>
          </w:p>
        </w:tc>
        <w:tc>
          <w:tcPr>
            <w:tcW w:w="14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平均数</w:t>
            </w:r>
          </w:p>
        </w:tc>
      </w:tr>
      <w:tr>
        <w:tblPrEx>
          <w:tblCellMar>
            <w:top w:w="0" w:type="dxa"/>
            <w:left w:w="108" w:type="dxa"/>
            <w:bottom w:w="0" w:type="dxa"/>
            <w:right w:w="108" w:type="dxa"/>
          </w:tblCellMar>
        </w:tblPrEx>
        <w:trPr>
          <w:trHeight w:val="707" w:hRule="atLeast"/>
        </w:trPr>
        <w:tc>
          <w:tcPr>
            <w:tcW w:w="308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资产总额（万元）</w:t>
            </w:r>
          </w:p>
        </w:tc>
        <w:tc>
          <w:tcPr>
            <w:tcW w:w="10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395.26</w:t>
            </w:r>
          </w:p>
        </w:tc>
        <w:tc>
          <w:tcPr>
            <w:tcW w:w="13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286.46</w:t>
            </w:r>
          </w:p>
        </w:tc>
        <w:tc>
          <w:tcPr>
            <w:tcW w:w="13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327.06</w:t>
            </w:r>
          </w:p>
        </w:tc>
        <w:tc>
          <w:tcPr>
            <w:tcW w:w="14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336.26</w:t>
            </w:r>
          </w:p>
        </w:tc>
      </w:tr>
      <w:tr>
        <w:tblPrEx>
          <w:tblCellMar>
            <w:top w:w="0" w:type="dxa"/>
            <w:left w:w="108" w:type="dxa"/>
            <w:bottom w:w="0" w:type="dxa"/>
            <w:right w:w="108" w:type="dxa"/>
          </w:tblCellMar>
        </w:tblPrEx>
        <w:trPr>
          <w:trHeight w:val="707" w:hRule="atLeast"/>
        </w:trPr>
        <w:tc>
          <w:tcPr>
            <w:tcW w:w="308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其中：</w:t>
            </w:r>
            <w:r>
              <w:rPr>
                <w:rFonts w:hint="eastAsia" w:ascii="仿宋_GB2312" w:hAnsi="宋体" w:eastAsia="仿宋_GB2312" w:cs="宋体"/>
                <w:color w:val="000000"/>
                <w:kern w:val="0"/>
                <w:sz w:val="24"/>
                <w:lang w:val="en-US" w:eastAsia="zh-CN"/>
              </w:rPr>
              <w:t>应收账款（仅物业费）</w:t>
            </w:r>
          </w:p>
        </w:tc>
        <w:tc>
          <w:tcPr>
            <w:tcW w:w="10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29.29</w:t>
            </w:r>
          </w:p>
        </w:tc>
        <w:tc>
          <w:tcPr>
            <w:tcW w:w="13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16.74</w:t>
            </w:r>
          </w:p>
        </w:tc>
        <w:tc>
          <w:tcPr>
            <w:tcW w:w="13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27.64</w:t>
            </w:r>
          </w:p>
        </w:tc>
        <w:tc>
          <w:tcPr>
            <w:tcW w:w="14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24.56</w:t>
            </w:r>
          </w:p>
        </w:tc>
      </w:tr>
      <w:tr>
        <w:tblPrEx>
          <w:tblCellMar>
            <w:top w:w="0" w:type="dxa"/>
            <w:left w:w="108" w:type="dxa"/>
            <w:bottom w:w="0" w:type="dxa"/>
            <w:right w:w="108" w:type="dxa"/>
          </w:tblCellMar>
        </w:tblPrEx>
        <w:trPr>
          <w:trHeight w:val="707" w:hRule="atLeast"/>
        </w:trPr>
        <w:tc>
          <w:tcPr>
            <w:tcW w:w="308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其他资产合计</w:t>
            </w:r>
          </w:p>
        </w:tc>
        <w:tc>
          <w:tcPr>
            <w:tcW w:w="10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365.97</w:t>
            </w:r>
          </w:p>
        </w:tc>
        <w:tc>
          <w:tcPr>
            <w:tcW w:w="13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269.72</w:t>
            </w:r>
          </w:p>
        </w:tc>
        <w:tc>
          <w:tcPr>
            <w:tcW w:w="13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299.42</w:t>
            </w:r>
          </w:p>
        </w:tc>
        <w:tc>
          <w:tcPr>
            <w:tcW w:w="14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311.70</w:t>
            </w:r>
          </w:p>
        </w:tc>
      </w:tr>
      <w:tr>
        <w:tblPrEx>
          <w:tblCellMar>
            <w:top w:w="0" w:type="dxa"/>
            <w:left w:w="108" w:type="dxa"/>
            <w:bottom w:w="0" w:type="dxa"/>
            <w:right w:w="108" w:type="dxa"/>
          </w:tblCellMar>
        </w:tblPrEx>
        <w:trPr>
          <w:trHeight w:val="707" w:hRule="atLeast"/>
        </w:trPr>
        <w:tc>
          <w:tcPr>
            <w:tcW w:w="308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负债总额(万元）</w:t>
            </w:r>
          </w:p>
        </w:tc>
        <w:tc>
          <w:tcPr>
            <w:tcW w:w="10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92.40</w:t>
            </w:r>
          </w:p>
        </w:tc>
        <w:tc>
          <w:tcPr>
            <w:tcW w:w="13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230.81</w:t>
            </w:r>
          </w:p>
        </w:tc>
        <w:tc>
          <w:tcPr>
            <w:tcW w:w="13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238.51</w:t>
            </w:r>
          </w:p>
        </w:tc>
        <w:tc>
          <w:tcPr>
            <w:tcW w:w="14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187.24</w:t>
            </w:r>
          </w:p>
        </w:tc>
      </w:tr>
      <w:tr>
        <w:tblPrEx>
          <w:tblCellMar>
            <w:top w:w="0" w:type="dxa"/>
            <w:left w:w="108" w:type="dxa"/>
            <w:bottom w:w="0" w:type="dxa"/>
            <w:right w:w="108" w:type="dxa"/>
          </w:tblCellMar>
        </w:tblPrEx>
        <w:trPr>
          <w:trHeight w:val="748" w:hRule="atLeast"/>
        </w:trPr>
        <w:tc>
          <w:tcPr>
            <w:tcW w:w="308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所有者权益（万元）</w:t>
            </w:r>
          </w:p>
        </w:tc>
        <w:tc>
          <w:tcPr>
            <w:tcW w:w="10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302.86</w:t>
            </w:r>
          </w:p>
        </w:tc>
        <w:tc>
          <w:tcPr>
            <w:tcW w:w="13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55.65</w:t>
            </w:r>
          </w:p>
        </w:tc>
        <w:tc>
          <w:tcPr>
            <w:tcW w:w="13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88.56</w:t>
            </w:r>
          </w:p>
        </w:tc>
        <w:tc>
          <w:tcPr>
            <w:tcW w:w="14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149.02</w:t>
            </w:r>
          </w:p>
        </w:tc>
      </w:tr>
    </w:tbl>
    <w:p>
      <w:pPr>
        <w:spacing w:line="560" w:lineRule="exact"/>
        <w:ind w:firstLine="600" w:firstLineChars="200"/>
        <w:rPr>
          <w:rFonts w:ascii="仿宋_GB2312" w:eastAsia="仿宋_GB2312"/>
          <w:sz w:val="32"/>
          <w:szCs w:val="32"/>
        </w:rPr>
      </w:pPr>
      <w:r>
        <w:rPr>
          <w:rFonts w:hint="eastAsia" w:ascii="宋体" w:hAnsi="宋体" w:cs="宋体"/>
          <w:color w:val="000000"/>
          <w:kern w:val="0"/>
          <w:sz w:val="30"/>
          <w:szCs w:val="30"/>
        </w:rPr>
        <w:t>2、</w:t>
      </w:r>
      <w:r>
        <w:rPr>
          <w:rFonts w:hint="eastAsia" w:ascii="仿宋_GB2312" w:eastAsia="仿宋_GB2312"/>
          <w:sz w:val="32"/>
          <w:szCs w:val="32"/>
        </w:rPr>
        <w:t>2022年至2024年重庆宏帆物业管理有限公司南江分公司经营成果情况见下表，单位：万元。</w:t>
      </w:r>
    </w:p>
    <w:tbl>
      <w:tblPr>
        <w:tblStyle w:val="4"/>
        <w:tblW w:w="8664" w:type="dxa"/>
        <w:tblInd w:w="93" w:type="dxa"/>
        <w:tblLayout w:type="autofit"/>
        <w:tblCellMar>
          <w:top w:w="0" w:type="dxa"/>
          <w:left w:w="108" w:type="dxa"/>
          <w:bottom w:w="0" w:type="dxa"/>
          <w:right w:w="108" w:type="dxa"/>
        </w:tblCellMar>
      </w:tblPr>
      <w:tblGrid>
        <w:gridCol w:w="3032"/>
        <w:gridCol w:w="1154"/>
        <w:gridCol w:w="1282"/>
        <w:gridCol w:w="1506"/>
        <w:gridCol w:w="1690"/>
      </w:tblGrid>
      <w:tr>
        <w:tblPrEx>
          <w:tblCellMar>
            <w:top w:w="0" w:type="dxa"/>
            <w:left w:w="108" w:type="dxa"/>
            <w:bottom w:w="0" w:type="dxa"/>
            <w:right w:w="108" w:type="dxa"/>
          </w:tblCellMar>
        </w:tblPrEx>
        <w:trPr>
          <w:trHeight w:val="361" w:hRule="atLeast"/>
        </w:trPr>
        <w:tc>
          <w:tcPr>
            <w:tcW w:w="8664" w:type="dxa"/>
            <w:gridSpan w:val="5"/>
            <w:tcBorders>
              <w:top w:val="nil"/>
              <w:left w:val="nil"/>
              <w:bottom w:val="nil"/>
              <w:right w:val="nil"/>
            </w:tcBorders>
            <w:noWrap/>
            <w:vAlign w:val="center"/>
          </w:tcPr>
          <w:p>
            <w:pPr>
              <w:widowControl/>
              <w:spacing w:line="560" w:lineRule="exact"/>
              <w:jc w:val="center"/>
              <w:textAlignment w:val="center"/>
              <w:rPr>
                <w:rFonts w:ascii="宋体" w:hAnsi="宋体" w:cs="宋体"/>
                <w:color w:val="000000"/>
                <w:kern w:val="0"/>
                <w:sz w:val="30"/>
                <w:szCs w:val="30"/>
              </w:rPr>
            </w:pPr>
            <w:r>
              <w:rPr>
                <w:rFonts w:hint="eastAsia" w:ascii="宋体" w:hAnsi="宋体" w:cs="宋体"/>
                <w:color w:val="000000"/>
                <w:kern w:val="0"/>
                <w:sz w:val="30"/>
                <w:szCs w:val="30"/>
              </w:rPr>
              <w:t>2022年至2024年</w:t>
            </w:r>
            <w:r>
              <w:rPr>
                <w:rFonts w:hint="eastAsia" w:ascii="仿宋_GB2312" w:eastAsia="仿宋_GB2312"/>
                <w:sz w:val="32"/>
                <w:szCs w:val="32"/>
              </w:rPr>
              <w:t>重庆宏帆物业管理有限公司南江分公司</w:t>
            </w:r>
            <w:r>
              <w:rPr>
                <w:rFonts w:hint="eastAsia" w:ascii="宋体" w:hAnsi="宋体" w:cs="宋体"/>
                <w:color w:val="000000"/>
                <w:kern w:val="0"/>
                <w:sz w:val="30"/>
                <w:szCs w:val="30"/>
              </w:rPr>
              <w:t>经营成果表</w:t>
            </w:r>
          </w:p>
        </w:tc>
      </w:tr>
      <w:tr>
        <w:tblPrEx>
          <w:tblCellMar>
            <w:top w:w="0" w:type="dxa"/>
            <w:left w:w="108" w:type="dxa"/>
            <w:bottom w:w="0" w:type="dxa"/>
            <w:right w:w="108" w:type="dxa"/>
          </w:tblCellMar>
        </w:tblPrEx>
        <w:trPr>
          <w:trHeight w:val="390" w:hRule="atLeast"/>
        </w:trPr>
        <w:tc>
          <w:tcPr>
            <w:tcW w:w="3032" w:type="dxa"/>
            <w:tcBorders>
              <w:top w:val="single" w:color="000000" w:sz="4" w:space="0"/>
              <w:left w:val="single" w:color="000000" w:sz="4" w:space="0"/>
              <w:bottom w:val="single" w:color="000000" w:sz="4" w:space="0"/>
              <w:right w:val="single" w:color="000000" w:sz="4" w:space="0"/>
              <w:tl2br w:val="single" w:color="000000" w:sz="4" w:space="0"/>
            </w:tcBorders>
            <w:noWrap/>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公示项目           年度</w:t>
            </w:r>
          </w:p>
        </w:tc>
        <w:tc>
          <w:tcPr>
            <w:tcW w:w="11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202</w:t>
            </w:r>
            <w:r>
              <w:rPr>
                <w:rFonts w:hint="eastAsia" w:ascii="仿宋_GB2312" w:hAnsi="宋体" w:eastAsia="仿宋_GB2312" w:cs="宋体"/>
                <w:color w:val="000000"/>
                <w:kern w:val="0"/>
                <w:sz w:val="24"/>
                <w:lang w:val="en-US" w:eastAsia="zh-CN"/>
              </w:rPr>
              <w:t>2</w:t>
            </w:r>
            <w:r>
              <w:rPr>
                <w:rFonts w:hint="eastAsia" w:ascii="仿宋_GB2312" w:hAnsi="宋体" w:eastAsia="仿宋_GB2312" w:cs="宋体"/>
                <w:color w:val="000000"/>
                <w:kern w:val="0"/>
                <w:sz w:val="24"/>
              </w:rPr>
              <w:t>年</w:t>
            </w:r>
          </w:p>
        </w:tc>
        <w:tc>
          <w:tcPr>
            <w:tcW w:w="12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202</w:t>
            </w:r>
            <w:r>
              <w:rPr>
                <w:rFonts w:hint="eastAsia" w:ascii="仿宋_GB2312" w:hAnsi="宋体" w:eastAsia="仿宋_GB2312" w:cs="宋体"/>
                <w:color w:val="000000"/>
                <w:kern w:val="0"/>
                <w:sz w:val="24"/>
                <w:lang w:val="en-US" w:eastAsia="zh-CN"/>
              </w:rPr>
              <w:t>3</w:t>
            </w:r>
            <w:r>
              <w:rPr>
                <w:rFonts w:hint="eastAsia" w:ascii="仿宋_GB2312" w:hAnsi="宋体" w:eastAsia="仿宋_GB2312" w:cs="宋体"/>
                <w:color w:val="000000"/>
                <w:kern w:val="0"/>
                <w:sz w:val="24"/>
              </w:rPr>
              <w:t>年</w:t>
            </w:r>
          </w:p>
        </w:tc>
        <w:tc>
          <w:tcPr>
            <w:tcW w:w="15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202</w:t>
            </w:r>
            <w:r>
              <w:rPr>
                <w:rFonts w:hint="eastAsia" w:ascii="仿宋_GB2312" w:hAnsi="宋体" w:eastAsia="仿宋_GB2312" w:cs="宋体"/>
                <w:color w:val="000000"/>
                <w:kern w:val="0"/>
                <w:sz w:val="24"/>
                <w:lang w:val="en-US" w:eastAsia="zh-CN"/>
              </w:rPr>
              <w:t>4</w:t>
            </w:r>
            <w:r>
              <w:rPr>
                <w:rFonts w:hint="eastAsia" w:ascii="仿宋_GB2312" w:hAnsi="宋体" w:eastAsia="仿宋_GB2312" w:cs="宋体"/>
                <w:color w:val="000000"/>
                <w:kern w:val="0"/>
                <w:sz w:val="24"/>
              </w:rPr>
              <w:t>年</w:t>
            </w:r>
          </w:p>
        </w:tc>
        <w:tc>
          <w:tcPr>
            <w:tcW w:w="1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平均数</w:t>
            </w:r>
          </w:p>
        </w:tc>
      </w:tr>
      <w:tr>
        <w:tblPrEx>
          <w:tblCellMar>
            <w:top w:w="0" w:type="dxa"/>
            <w:left w:w="108" w:type="dxa"/>
            <w:bottom w:w="0" w:type="dxa"/>
            <w:right w:w="108" w:type="dxa"/>
          </w:tblCellMar>
        </w:tblPrEx>
        <w:trPr>
          <w:trHeight w:val="390" w:hRule="atLeast"/>
        </w:trPr>
        <w:tc>
          <w:tcPr>
            <w:tcW w:w="30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营业收入</w:t>
            </w:r>
          </w:p>
        </w:tc>
        <w:tc>
          <w:tcPr>
            <w:tcW w:w="11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149.68</w:t>
            </w:r>
          </w:p>
        </w:tc>
        <w:tc>
          <w:tcPr>
            <w:tcW w:w="12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145.33</w:t>
            </w:r>
          </w:p>
        </w:tc>
        <w:tc>
          <w:tcPr>
            <w:tcW w:w="15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129.17</w:t>
            </w:r>
          </w:p>
        </w:tc>
        <w:tc>
          <w:tcPr>
            <w:tcW w:w="1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141.39</w:t>
            </w:r>
          </w:p>
        </w:tc>
      </w:tr>
      <w:tr>
        <w:tblPrEx>
          <w:tblCellMar>
            <w:top w:w="0" w:type="dxa"/>
            <w:left w:w="108" w:type="dxa"/>
            <w:bottom w:w="0" w:type="dxa"/>
            <w:right w:w="108" w:type="dxa"/>
          </w:tblCellMar>
        </w:tblPrEx>
        <w:trPr>
          <w:trHeight w:val="390" w:hRule="atLeast"/>
        </w:trPr>
        <w:tc>
          <w:tcPr>
            <w:tcW w:w="3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其中：主营业务收入</w:t>
            </w:r>
          </w:p>
        </w:tc>
        <w:tc>
          <w:tcPr>
            <w:tcW w:w="11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136.37</w:t>
            </w:r>
          </w:p>
        </w:tc>
        <w:tc>
          <w:tcPr>
            <w:tcW w:w="12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134.57</w:t>
            </w:r>
          </w:p>
        </w:tc>
        <w:tc>
          <w:tcPr>
            <w:tcW w:w="15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127.59</w:t>
            </w:r>
          </w:p>
        </w:tc>
        <w:tc>
          <w:tcPr>
            <w:tcW w:w="1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132.84</w:t>
            </w:r>
          </w:p>
        </w:tc>
      </w:tr>
      <w:tr>
        <w:tblPrEx>
          <w:tblCellMar>
            <w:top w:w="0" w:type="dxa"/>
            <w:left w:w="108" w:type="dxa"/>
            <w:bottom w:w="0" w:type="dxa"/>
            <w:right w:w="108" w:type="dxa"/>
          </w:tblCellMar>
        </w:tblPrEx>
        <w:trPr>
          <w:trHeight w:val="390" w:hRule="atLeast"/>
        </w:trPr>
        <w:tc>
          <w:tcPr>
            <w:tcW w:w="30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其他业务收入</w:t>
            </w:r>
          </w:p>
        </w:tc>
        <w:tc>
          <w:tcPr>
            <w:tcW w:w="11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rPr>
            </w:pPr>
            <w:r>
              <w:rPr>
                <w:rFonts w:hint="default" w:ascii="仿宋_GB2312" w:hAnsi="宋体" w:eastAsia="仿宋_GB2312" w:cs="宋体"/>
                <w:color w:val="000000"/>
                <w:kern w:val="0"/>
                <w:sz w:val="24"/>
                <w:lang w:val="en-US"/>
              </w:rPr>
              <w:t>13.31</w:t>
            </w:r>
          </w:p>
        </w:tc>
        <w:tc>
          <w:tcPr>
            <w:tcW w:w="12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10.76</w:t>
            </w:r>
          </w:p>
        </w:tc>
        <w:tc>
          <w:tcPr>
            <w:tcW w:w="15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1.58</w:t>
            </w:r>
          </w:p>
        </w:tc>
        <w:tc>
          <w:tcPr>
            <w:tcW w:w="1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8.55</w:t>
            </w:r>
          </w:p>
        </w:tc>
      </w:tr>
      <w:tr>
        <w:tblPrEx>
          <w:tblCellMar>
            <w:top w:w="0" w:type="dxa"/>
            <w:left w:w="108" w:type="dxa"/>
            <w:bottom w:w="0" w:type="dxa"/>
            <w:right w:w="108" w:type="dxa"/>
          </w:tblCellMar>
        </w:tblPrEx>
        <w:trPr>
          <w:trHeight w:val="390" w:hRule="atLeast"/>
        </w:trPr>
        <w:tc>
          <w:tcPr>
            <w:tcW w:w="30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税金及附加</w:t>
            </w:r>
          </w:p>
        </w:tc>
        <w:tc>
          <w:tcPr>
            <w:tcW w:w="11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13.94</w:t>
            </w:r>
          </w:p>
        </w:tc>
        <w:tc>
          <w:tcPr>
            <w:tcW w:w="12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16.98</w:t>
            </w:r>
          </w:p>
        </w:tc>
        <w:tc>
          <w:tcPr>
            <w:tcW w:w="15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14.44</w:t>
            </w:r>
          </w:p>
        </w:tc>
        <w:tc>
          <w:tcPr>
            <w:tcW w:w="1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15.12</w:t>
            </w:r>
          </w:p>
        </w:tc>
      </w:tr>
      <w:tr>
        <w:tblPrEx>
          <w:tblCellMar>
            <w:top w:w="0" w:type="dxa"/>
            <w:left w:w="108" w:type="dxa"/>
            <w:bottom w:w="0" w:type="dxa"/>
            <w:right w:w="108" w:type="dxa"/>
          </w:tblCellMar>
        </w:tblPrEx>
        <w:trPr>
          <w:trHeight w:val="390" w:hRule="atLeast"/>
        </w:trPr>
        <w:tc>
          <w:tcPr>
            <w:tcW w:w="30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营业成本</w:t>
            </w:r>
          </w:p>
        </w:tc>
        <w:tc>
          <w:tcPr>
            <w:tcW w:w="11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85.97</w:t>
            </w:r>
          </w:p>
        </w:tc>
        <w:tc>
          <w:tcPr>
            <w:tcW w:w="12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63.17</w:t>
            </w:r>
          </w:p>
        </w:tc>
        <w:tc>
          <w:tcPr>
            <w:tcW w:w="15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78.31</w:t>
            </w:r>
          </w:p>
        </w:tc>
        <w:tc>
          <w:tcPr>
            <w:tcW w:w="1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75.81</w:t>
            </w:r>
          </w:p>
        </w:tc>
      </w:tr>
      <w:tr>
        <w:tblPrEx>
          <w:tblCellMar>
            <w:top w:w="0" w:type="dxa"/>
            <w:left w:w="108" w:type="dxa"/>
            <w:bottom w:w="0" w:type="dxa"/>
            <w:right w:w="108" w:type="dxa"/>
          </w:tblCellMar>
        </w:tblPrEx>
        <w:trPr>
          <w:trHeight w:val="390" w:hRule="atLeast"/>
        </w:trPr>
        <w:tc>
          <w:tcPr>
            <w:tcW w:w="30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销售费用</w:t>
            </w:r>
          </w:p>
        </w:tc>
        <w:tc>
          <w:tcPr>
            <w:tcW w:w="11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rPr>
            </w:pPr>
            <w:r>
              <w:rPr>
                <w:rFonts w:hint="default" w:ascii="仿宋_GB2312" w:hAnsi="宋体" w:eastAsia="仿宋_GB2312" w:cs="宋体"/>
                <w:color w:val="000000"/>
                <w:kern w:val="0"/>
                <w:sz w:val="24"/>
                <w:lang w:val="en-US"/>
              </w:rPr>
              <w:t>0.00</w:t>
            </w:r>
          </w:p>
        </w:tc>
        <w:tc>
          <w:tcPr>
            <w:tcW w:w="12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0.00</w:t>
            </w:r>
          </w:p>
        </w:tc>
        <w:tc>
          <w:tcPr>
            <w:tcW w:w="15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0.00</w:t>
            </w:r>
          </w:p>
        </w:tc>
        <w:tc>
          <w:tcPr>
            <w:tcW w:w="1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0.00</w:t>
            </w:r>
          </w:p>
        </w:tc>
      </w:tr>
      <w:tr>
        <w:tblPrEx>
          <w:tblCellMar>
            <w:top w:w="0" w:type="dxa"/>
            <w:left w:w="108" w:type="dxa"/>
            <w:bottom w:w="0" w:type="dxa"/>
            <w:right w:w="108" w:type="dxa"/>
          </w:tblCellMar>
        </w:tblPrEx>
        <w:trPr>
          <w:trHeight w:val="390" w:hRule="atLeast"/>
        </w:trPr>
        <w:tc>
          <w:tcPr>
            <w:tcW w:w="30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管理费用</w:t>
            </w:r>
          </w:p>
        </w:tc>
        <w:tc>
          <w:tcPr>
            <w:tcW w:w="11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107.09</w:t>
            </w:r>
          </w:p>
        </w:tc>
        <w:tc>
          <w:tcPr>
            <w:tcW w:w="12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70.51</w:t>
            </w:r>
          </w:p>
        </w:tc>
        <w:tc>
          <w:tcPr>
            <w:tcW w:w="15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62.69</w:t>
            </w:r>
          </w:p>
        </w:tc>
        <w:tc>
          <w:tcPr>
            <w:tcW w:w="1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80.10</w:t>
            </w:r>
          </w:p>
        </w:tc>
      </w:tr>
      <w:tr>
        <w:tblPrEx>
          <w:tblCellMar>
            <w:top w:w="0" w:type="dxa"/>
            <w:left w:w="108" w:type="dxa"/>
            <w:bottom w:w="0" w:type="dxa"/>
            <w:right w:w="108" w:type="dxa"/>
          </w:tblCellMar>
        </w:tblPrEx>
        <w:trPr>
          <w:trHeight w:val="390" w:hRule="atLeast"/>
        </w:trPr>
        <w:tc>
          <w:tcPr>
            <w:tcW w:w="30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财务费用</w:t>
            </w:r>
          </w:p>
        </w:tc>
        <w:tc>
          <w:tcPr>
            <w:tcW w:w="11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rPr>
            </w:pPr>
            <w:r>
              <w:rPr>
                <w:rFonts w:hint="default" w:ascii="仿宋_GB2312" w:hAnsi="宋体" w:eastAsia="仿宋_GB2312" w:cs="宋体"/>
                <w:color w:val="000000"/>
                <w:kern w:val="0"/>
                <w:sz w:val="24"/>
                <w:lang w:val="en-US"/>
              </w:rPr>
              <w:t>0.74</w:t>
            </w:r>
          </w:p>
        </w:tc>
        <w:tc>
          <w:tcPr>
            <w:tcW w:w="12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0.66</w:t>
            </w:r>
          </w:p>
        </w:tc>
        <w:tc>
          <w:tcPr>
            <w:tcW w:w="15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0.5</w:t>
            </w:r>
          </w:p>
        </w:tc>
        <w:tc>
          <w:tcPr>
            <w:tcW w:w="1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0.64</w:t>
            </w:r>
          </w:p>
        </w:tc>
      </w:tr>
      <w:tr>
        <w:tblPrEx>
          <w:tblCellMar>
            <w:top w:w="0" w:type="dxa"/>
            <w:left w:w="108" w:type="dxa"/>
            <w:bottom w:w="0" w:type="dxa"/>
            <w:right w:w="108" w:type="dxa"/>
          </w:tblCellMar>
        </w:tblPrEx>
        <w:trPr>
          <w:trHeight w:val="90" w:hRule="atLeast"/>
        </w:trPr>
        <w:tc>
          <w:tcPr>
            <w:tcW w:w="30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资产减值损失（坏账准备）</w:t>
            </w:r>
          </w:p>
        </w:tc>
        <w:tc>
          <w:tcPr>
            <w:tcW w:w="11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-0.40</w:t>
            </w:r>
          </w:p>
        </w:tc>
        <w:tc>
          <w:tcPr>
            <w:tcW w:w="12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0.40</w:t>
            </w:r>
          </w:p>
        </w:tc>
        <w:tc>
          <w:tcPr>
            <w:tcW w:w="15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1.28</w:t>
            </w:r>
          </w:p>
        </w:tc>
        <w:tc>
          <w:tcPr>
            <w:tcW w:w="1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0.43</w:t>
            </w:r>
          </w:p>
        </w:tc>
      </w:tr>
      <w:tr>
        <w:tblPrEx>
          <w:tblCellMar>
            <w:top w:w="0" w:type="dxa"/>
            <w:left w:w="108" w:type="dxa"/>
            <w:bottom w:w="0" w:type="dxa"/>
            <w:right w:w="108" w:type="dxa"/>
          </w:tblCellMar>
        </w:tblPrEx>
        <w:trPr>
          <w:trHeight w:val="90" w:hRule="atLeast"/>
        </w:trPr>
        <w:tc>
          <w:tcPr>
            <w:tcW w:w="30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所得税费用</w:t>
            </w:r>
          </w:p>
        </w:tc>
        <w:tc>
          <w:tcPr>
            <w:tcW w:w="11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1.71</w:t>
            </w:r>
          </w:p>
        </w:tc>
        <w:tc>
          <w:tcPr>
            <w:tcW w:w="12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1.07</w:t>
            </w:r>
          </w:p>
        </w:tc>
        <w:tc>
          <w:tcPr>
            <w:tcW w:w="15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0.74</w:t>
            </w:r>
          </w:p>
        </w:tc>
        <w:tc>
          <w:tcPr>
            <w:tcW w:w="1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1.17</w:t>
            </w:r>
          </w:p>
        </w:tc>
      </w:tr>
      <w:tr>
        <w:tblPrEx>
          <w:tblCellMar>
            <w:top w:w="0" w:type="dxa"/>
            <w:left w:w="108" w:type="dxa"/>
            <w:bottom w:w="0" w:type="dxa"/>
            <w:right w:w="108" w:type="dxa"/>
          </w:tblCellMar>
        </w:tblPrEx>
        <w:trPr>
          <w:trHeight w:val="420" w:hRule="atLeast"/>
        </w:trPr>
        <w:tc>
          <w:tcPr>
            <w:tcW w:w="30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净利润</w:t>
            </w:r>
          </w:p>
        </w:tc>
        <w:tc>
          <w:tcPr>
            <w:tcW w:w="11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-46.60</w:t>
            </w:r>
          </w:p>
        </w:tc>
        <w:tc>
          <w:tcPr>
            <w:tcW w:w="12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8.89</w:t>
            </w:r>
          </w:p>
        </w:tc>
        <w:tc>
          <w:tcPr>
            <w:tcW w:w="15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-14.91</w:t>
            </w:r>
          </w:p>
        </w:tc>
        <w:tc>
          <w:tcPr>
            <w:tcW w:w="1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-17.54</w:t>
            </w:r>
          </w:p>
        </w:tc>
      </w:tr>
    </w:tbl>
    <w:p>
      <w:pPr>
        <w:spacing w:line="560" w:lineRule="exact"/>
        <w:ind w:firstLine="645"/>
        <w:rPr>
          <w:rFonts w:ascii="仿宋_GB2312" w:eastAsia="仿宋_GB2312"/>
          <w:sz w:val="32"/>
          <w:szCs w:val="32"/>
        </w:rPr>
      </w:pPr>
    </w:p>
    <w:p>
      <w:pPr>
        <w:spacing w:line="560" w:lineRule="exact"/>
        <w:ind w:firstLine="645"/>
        <w:rPr>
          <w:rFonts w:ascii="仿宋_GB2312" w:eastAsia="仿宋_GB2312"/>
          <w:sz w:val="32"/>
          <w:szCs w:val="32"/>
        </w:rPr>
      </w:pPr>
      <w:r>
        <w:rPr>
          <w:rFonts w:hint="eastAsia" w:ascii="仿宋_GB2312" w:eastAsia="仿宋_GB2312"/>
          <w:sz w:val="32"/>
          <w:szCs w:val="32"/>
          <w:lang w:val="en-US" w:eastAsia="zh-CN"/>
        </w:rPr>
        <w:t>四</w:t>
      </w:r>
      <w:r>
        <w:rPr>
          <w:rFonts w:hint="eastAsia" w:ascii="仿宋_GB2312" w:eastAsia="仿宋_GB2312"/>
          <w:sz w:val="32"/>
          <w:szCs w:val="32"/>
        </w:rPr>
        <w:t>、公示期间如有异议，可通过如下方式联系咨询：</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联系人：重庆宏帆物业管理有限公司南江分公司，联系电话</w:t>
      </w:r>
      <w:r>
        <w:rPr>
          <w:rFonts w:hint="eastAsia" w:ascii="仿宋_GB2312" w:eastAsia="仿宋_GB2312"/>
          <w:sz w:val="32"/>
          <w:szCs w:val="32"/>
          <w:lang w:val="en-US" w:eastAsia="zh-CN"/>
        </w:rPr>
        <w:t>0827-8174999</w:t>
      </w:r>
      <w:r>
        <w:rPr>
          <w:rFonts w:hint="eastAsia" w:ascii="仿宋_GB2312" w:eastAsia="仿宋_GB2312"/>
          <w:sz w:val="32"/>
          <w:szCs w:val="32"/>
          <w:lang w:eastAsia="zh-CN"/>
        </w:rPr>
        <w:t>。</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r>
        <w:rPr>
          <w:sz w:val="32"/>
          <w:szCs w:val="32"/>
        </w:rPr>
        <w:drawing>
          <wp:anchor distT="0" distB="0" distL="114300" distR="114300" simplePos="0" relativeHeight="251659264" behindDoc="1" locked="0" layoutInCell="1" allowOverlap="1">
            <wp:simplePos x="0" y="0"/>
            <wp:positionH relativeFrom="column">
              <wp:posOffset>4190365</wp:posOffset>
            </wp:positionH>
            <wp:positionV relativeFrom="paragraph">
              <wp:posOffset>8330565</wp:posOffset>
            </wp:positionV>
            <wp:extent cx="1621790" cy="1621790"/>
            <wp:effectExtent l="0" t="0" r="16510" b="16510"/>
            <wp:wrapNone/>
            <wp:docPr id="3" name="图片 4"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公章"/>
                    <pic:cNvPicPr>
                      <a:picLocks noChangeAspect="1"/>
                    </pic:cNvPicPr>
                  </pic:nvPicPr>
                  <pic:blipFill>
                    <a:blip r:embed="rId5" cstate="print"/>
                    <a:stretch>
                      <a:fillRect/>
                    </a:stretch>
                  </pic:blipFill>
                  <pic:spPr>
                    <a:xfrm>
                      <a:off x="0" y="0"/>
                      <a:ext cx="1621790" cy="1621790"/>
                    </a:xfrm>
                    <a:prstGeom prst="rect">
                      <a:avLst/>
                    </a:prstGeom>
                    <a:noFill/>
                    <a:ln>
                      <a:noFill/>
                    </a:ln>
                  </pic:spPr>
                </pic:pic>
              </a:graphicData>
            </a:graphic>
          </wp:anchor>
        </w:drawing>
      </w: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重庆宏帆物业管理有限公司南江分公司</w:t>
      </w:r>
      <w:r>
        <w:rPr>
          <w:sz w:val="32"/>
          <w:szCs w:val="32"/>
        </w:rPr>
        <w:drawing>
          <wp:anchor distT="0" distB="0" distL="114300" distR="114300" simplePos="0" relativeHeight="251660288" behindDoc="1" locked="0" layoutInCell="1" allowOverlap="1">
            <wp:simplePos x="0" y="0"/>
            <wp:positionH relativeFrom="column">
              <wp:posOffset>4190365</wp:posOffset>
            </wp:positionH>
            <wp:positionV relativeFrom="paragraph">
              <wp:posOffset>8330565</wp:posOffset>
            </wp:positionV>
            <wp:extent cx="1621790" cy="1621790"/>
            <wp:effectExtent l="0" t="0" r="16510" b="16510"/>
            <wp:wrapNone/>
            <wp:docPr id="4" name="图片 5"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公章"/>
                    <pic:cNvPicPr>
                      <a:picLocks noChangeAspect="1"/>
                    </pic:cNvPicPr>
                  </pic:nvPicPr>
                  <pic:blipFill>
                    <a:blip r:embed="rId5" cstate="print"/>
                    <a:stretch>
                      <a:fillRect/>
                    </a:stretch>
                  </pic:blipFill>
                  <pic:spPr>
                    <a:xfrm>
                      <a:off x="0" y="0"/>
                      <a:ext cx="1621790" cy="1621790"/>
                    </a:xfrm>
                    <a:prstGeom prst="rect">
                      <a:avLst/>
                    </a:prstGeom>
                    <a:noFill/>
                    <a:ln>
                      <a:noFill/>
                    </a:ln>
                  </pic:spPr>
                </pic:pic>
              </a:graphicData>
            </a:graphic>
          </wp:anchor>
        </w:drawing>
      </w: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2025年3月5日</w:t>
      </w:r>
    </w:p>
    <w:sectPr>
      <w:footerReference r:id="rId3" w:type="default"/>
      <w:pgSz w:w="11906" w:h="16838"/>
      <w:pgMar w:top="1134" w:right="1474" w:bottom="85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107159"/>
      <w:docPartObj>
        <w:docPartGallery w:val="autotext"/>
      </w:docPartObj>
    </w:sdtPr>
    <w:sdtEndPr>
      <w:rPr>
        <w:sz w:val="24"/>
      </w:rPr>
    </w:sdtEndPr>
    <w:sdtContent>
      <w:p>
        <w:pPr>
          <w:pStyle w:val="2"/>
          <w:jc w:val="right"/>
        </w:pPr>
        <w:r>
          <w:rPr>
            <w:rFonts w:hint="eastAsia"/>
            <w:sz w:val="24"/>
          </w:rPr>
          <w:t>—</w:t>
        </w:r>
        <w:r>
          <w:rPr>
            <w:sz w:val="24"/>
          </w:rPr>
          <w:fldChar w:fldCharType="begin"/>
        </w:r>
        <w:r>
          <w:rPr>
            <w:sz w:val="24"/>
          </w:rPr>
          <w:instrText xml:space="preserve"> PAGE   \* MERGEFORMAT </w:instrText>
        </w:r>
        <w:r>
          <w:rPr>
            <w:sz w:val="24"/>
          </w:rPr>
          <w:fldChar w:fldCharType="separate"/>
        </w:r>
        <w:r>
          <w:rPr>
            <w:sz w:val="24"/>
            <w:lang w:val="zh-CN"/>
          </w:rPr>
          <w:t>1</w:t>
        </w:r>
        <w:r>
          <w:rPr>
            <w:sz w:val="24"/>
          </w:rPr>
          <w:fldChar w:fldCharType="end"/>
        </w:r>
        <w:r>
          <w:rPr>
            <w:rFonts w:hint="eastAsia"/>
            <w:sz w:val="24"/>
          </w:rPr>
          <w:t>—</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ViMDUyNjY1NGI3MTdkZjBmNjlmZWVkMTM1NzNhZmMifQ=="/>
  </w:docVars>
  <w:rsids>
    <w:rsidRoot w:val="00272713"/>
    <w:rsid w:val="0009327F"/>
    <w:rsid w:val="0013498B"/>
    <w:rsid w:val="001659F0"/>
    <w:rsid w:val="001C4CEC"/>
    <w:rsid w:val="002161E1"/>
    <w:rsid w:val="00232834"/>
    <w:rsid w:val="002474CC"/>
    <w:rsid w:val="00272713"/>
    <w:rsid w:val="002B4834"/>
    <w:rsid w:val="002B4BF4"/>
    <w:rsid w:val="0031112D"/>
    <w:rsid w:val="00360ED4"/>
    <w:rsid w:val="00392BF2"/>
    <w:rsid w:val="00395E6C"/>
    <w:rsid w:val="003C2E7A"/>
    <w:rsid w:val="0051255B"/>
    <w:rsid w:val="005B3845"/>
    <w:rsid w:val="005F5DFF"/>
    <w:rsid w:val="006128FF"/>
    <w:rsid w:val="00620BB7"/>
    <w:rsid w:val="00675B81"/>
    <w:rsid w:val="0068045F"/>
    <w:rsid w:val="006B2E84"/>
    <w:rsid w:val="006C4288"/>
    <w:rsid w:val="006D0DDA"/>
    <w:rsid w:val="00712BB5"/>
    <w:rsid w:val="007178F9"/>
    <w:rsid w:val="00772CD0"/>
    <w:rsid w:val="007F2659"/>
    <w:rsid w:val="007F3642"/>
    <w:rsid w:val="008B6B94"/>
    <w:rsid w:val="008C0FC9"/>
    <w:rsid w:val="00970423"/>
    <w:rsid w:val="00972641"/>
    <w:rsid w:val="00977369"/>
    <w:rsid w:val="009B3681"/>
    <w:rsid w:val="009F3413"/>
    <w:rsid w:val="00A665AB"/>
    <w:rsid w:val="00AB0893"/>
    <w:rsid w:val="00AB7435"/>
    <w:rsid w:val="00BA7F84"/>
    <w:rsid w:val="00C871AB"/>
    <w:rsid w:val="00C950FD"/>
    <w:rsid w:val="00CE4D99"/>
    <w:rsid w:val="00D0458E"/>
    <w:rsid w:val="00D42F3C"/>
    <w:rsid w:val="00D843BB"/>
    <w:rsid w:val="00DC4368"/>
    <w:rsid w:val="00E365B6"/>
    <w:rsid w:val="00E4768F"/>
    <w:rsid w:val="00E6171E"/>
    <w:rsid w:val="00EB02F5"/>
    <w:rsid w:val="00EB3993"/>
    <w:rsid w:val="00EB5913"/>
    <w:rsid w:val="00EF3E45"/>
    <w:rsid w:val="00F34FED"/>
    <w:rsid w:val="03AA3668"/>
    <w:rsid w:val="120F698C"/>
    <w:rsid w:val="17925D3A"/>
    <w:rsid w:val="1D2F2038"/>
    <w:rsid w:val="217267F7"/>
    <w:rsid w:val="253B0B3B"/>
    <w:rsid w:val="270327F6"/>
    <w:rsid w:val="2FF50D74"/>
    <w:rsid w:val="30F57262"/>
    <w:rsid w:val="39991390"/>
    <w:rsid w:val="3C345DB1"/>
    <w:rsid w:val="3F76656C"/>
    <w:rsid w:val="44FD4FE2"/>
    <w:rsid w:val="52882722"/>
    <w:rsid w:val="58EB704F"/>
    <w:rsid w:val="5A663955"/>
    <w:rsid w:val="5B932841"/>
    <w:rsid w:val="6F975F07"/>
    <w:rsid w:val="73DC0954"/>
    <w:rsid w:val="75A43C06"/>
    <w:rsid w:val="78D43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1152</Words>
  <Characters>1523</Characters>
  <Lines>12</Lines>
  <Paragraphs>3</Paragraphs>
  <TotalTime>110</TotalTime>
  <ScaleCrop>false</ScaleCrop>
  <LinksUpToDate>false</LinksUpToDate>
  <CharactersWithSpaces>1607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2024-04-26T03:21:00Z</dcterms:created>
  <dc:creator>广元任科科技</dc:creator>
  <cp:lastModifiedBy>Administrator</cp:lastModifiedBy>
  <cp:lastPrinted>2025-03-07T07:11:34Z</cp:lastPrinted>
  <dcterms:modified xsi:type="dcterms:W3CDTF">2025-03-07T07:14:00Z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1733DB49A85C4F1595F01BFE07539748_13</vt:lpwstr>
  </property>
  <property fmtid="{D5CDD505-2E9C-101B-9397-08002B2CF9AE}" pid="4" name="KSOTemplateDocerSaveRecord">
    <vt:lpwstr>eyJoZGlkIjoiNjA3MDc3YzBiYmJjMTgyZTQ5MWM3Mzc2YTIyZTQwOGEiLCJ1c2VySWQiOiI3NzUwMjIwMDUifQ==</vt:lpwstr>
  </property>
</Properties>
</file>