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0" w:line="221" w:lineRule="auto"/>
        <w:ind w:left="1915"/>
        <w:outlineLvl w:val="0"/>
        <w:rPr>
          <w:rFonts w:ascii="黑体" w:hAnsi="黑体" w:eastAsia="黑体" w:cs="黑体"/>
          <w:sz w:val="40"/>
          <w:szCs w:val="40"/>
        </w:rPr>
      </w:pPr>
      <w:r>
        <w:rPr>
          <w:rFonts w:ascii="黑体" w:hAnsi="黑体" w:eastAsia="黑体" w:cs="黑体"/>
          <w:b/>
          <w:bCs/>
          <w:spacing w:val="-9"/>
          <w:sz w:val="40"/>
          <w:szCs w:val="40"/>
        </w:rPr>
        <w:t>四川省霓奥物业服务有限公司</w:t>
      </w:r>
    </w:p>
    <w:p>
      <w:pPr>
        <w:spacing w:before="321" w:line="221" w:lineRule="auto"/>
        <w:ind w:left="685"/>
        <w:outlineLvl w:val="0"/>
        <w:rPr>
          <w:rFonts w:ascii="黑体" w:hAnsi="黑体" w:eastAsia="黑体" w:cs="黑体"/>
          <w:sz w:val="40"/>
          <w:szCs w:val="40"/>
        </w:rPr>
      </w:pPr>
      <w:r>
        <w:rPr>
          <w:rFonts w:ascii="黑体" w:hAnsi="黑体" w:eastAsia="黑体" w:cs="黑体"/>
          <w:b/>
          <w:bCs/>
          <w:spacing w:val="10"/>
          <w:sz w:val="40"/>
          <w:szCs w:val="40"/>
        </w:rPr>
        <w:t>2022年至2024年企业经营及财务情况公示</w:t>
      </w:r>
    </w:p>
    <w:p>
      <w:pPr>
        <w:spacing w:line="288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pStyle w:val="2"/>
        <w:spacing w:before="100" w:line="330" w:lineRule="auto"/>
        <w:ind w:firstLine="679"/>
        <w:jc w:val="both"/>
      </w:pPr>
      <w:r>
        <w:rPr>
          <w:spacing w:val="17"/>
        </w:rPr>
        <w:t>保障性住房物业服务和住房前期物业服务收费标准属政府</w:t>
      </w:r>
      <w:r>
        <w:t xml:space="preserve"> </w:t>
      </w:r>
      <w:r>
        <w:rPr>
          <w:spacing w:val="3"/>
        </w:rPr>
        <w:t>定价，现执行标准与新的物业管理方式不相适应，需</w:t>
      </w:r>
      <w:r>
        <w:rPr>
          <w:spacing w:val="2"/>
        </w:rPr>
        <w:t>调整。县住</w:t>
      </w:r>
      <w:r>
        <w:t xml:space="preserve"> </w:t>
      </w:r>
      <w:r>
        <w:rPr>
          <w:spacing w:val="4"/>
        </w:rPr>
        <w:t>建局已向县人民政府提出调整物业收费请示，县人民</w:t>
      </w:r>
      <w:r>
        <w:rPr>
          <w:spacing w:val="3"/>
        </w:rPr>
        <w:t>政府已同意</w:t>
      </w:r>
      <w:r>
        <w:t xml:space="preserve"> </w:t>
      </w:r>
      <w:r>
        <w:rPr>
          <w:spacing w:val="3"/>
        </w:rPr>
        <w:t>并批转县发展和改革局办理，正按程序推进。根据《政府制定价</w:t>
      </w:r>
      <w:r>
        <w:rPr>
          <w:spacing w:val="15"/>
        </w:rPr>
        <w:t xml:space="preserve"> </w:t>
      </w:r>
      <w:r>
        <w:rPr>
          <w:spacing w:val="20"/>
        </w:rPr>
        <w:t>格成本监审办法》(发改委令第8号)《四川省发展改革委关于</w:t>
      </w:r>
      <w:r>
        <w:rPr>
          <w:spacing w:val="9"/>
        </w:rPr>
        <w:t xml:space="preserve"> 印发〈四川省政府制定价格成本信息公开办法〉的通知》(川发</w:t>
      </w:r>
      <w:r>
        <w:rPr>
          <w:spacing w:val="6"/>
        </w:rPr>
        <w:t xml:space="preserve"> </w:t>
      </w:r>
      <w:r>
        <w:rPr>
          <w:spacing w:val="13"/>
        </w:rPr>
        <w:t>改价格〔2017〕658号)的相关规定，现将四川省霓奥物业服务</w:t>
      </w:r>
      <w:r>
        <w:rPr>
          <w:spacing w:val="5"/>
        </w:rPr>
        <w:t xml:space="preserve"> </w:t>
      </w:r>
      <w:r>
        <w:rPr>
          <w:spacing w:val="13"/>
        </w:rPr>
        <w:t>有限公司2022年至2024年企业经营、财务等情况向社会予以公</w:t>
      </w:r>
      <w:r>
        <w:rPr>
          <w:spacing w:val="7"/>
        </w:rPr>
        <w:t xml:space="preserve"> </w:t>
      </w:r>
      <w:r>
        <w:rPr>
          <w:spacing w:val="3"/>
        </w:rPr>
        <w:t>示，敬请社会各界监督。</w:t>
      </w:r>
    </w:p>
    <w:p>
      <w:pPr>
        <w:pStyle w:val="2"/>
        <w:spacing w:before="76" w:line="294" w:lineRule="auto"/>
        <w:ind w:right="3" w:firstLine="679"/>
        <w:rPr>
          <w:rFonts w:ascii="宋体" w:hAnsi="宋体" w:eastAsia="宋体" w:cs="宋体"/>
        </w:rPr>
      </w:pPr>
      <w:r>
        <w:rPr>
          <w:spacing w:val="52"/>
        </w:rPr>
        <w:t>一 、公示方式：南江县</w:t>
      </w:r>
      <w:r>
        <w:rPr>
          <w:rFonts w:hint="eastAsia"/>
          <w:spacing w:val="52"/>
          <w:lang w:eastAsia="zh-CN"/>
        </w:rPr>
        <w:t>发展和改革局</w:t>
      </w:r>
      <w:r>
        <w:rPr>
          <w:spacing w:val="52"/>
        </w:rPr>
        <w:t>网址公示</w:t>
      </w:r>
      <w:r>
        <w:t xml:space="preserve"> </w:t>
      </w:r>
    </w:p>
    <w:p>
      <w:pPr>
        <w:pStyle w:val="2"/>
        <w:spacing w:before="94" w:line="314" w:lineRule="auto"/>
        <w:ind w:right="6" w:firstLine="679"/>
      </w:pPr>
      <w:r>
        <w:rPr>
          <w:spacing w:val="21"/>
        </w:rPr>
        <w:t>二</w:t>
      </w:r>
      <w:r>
        <w:rPr>
          <w:spacing w:val="-71"/>
        </w:rPr>
        <w:t xml:space="preserve"> </w:t>
      </w:r>
      <w:r>
        <w:rPr>
          <w:spacing w:val="21"/>
        </w:rPr>
        <w:t>、公示时间： 一</w:t>
      </w:r>
      <w:r>
        <w:rPr>
          <w:spacing w:val="-92"/>
        </w:rPr>
        <w:t xml:space="preserve"> </w:t>
      </w:r>
      <w:r>
        <w:rPr>
          <w:spacing w:val="21"/>
        </w:rPr>
        <w:t>个月，2025年3月</w:t>
      </w:r>
      <w:r>
        <w:rPr>
          <w:rFonts w:hint="eastAsia"/>
          <w:spacing w:val="21"/>
          <w:lang w:val="en-US" w:eastAsia="zh-CN"/>
        </w:rPr>
        <w:t>7</w:t>
      </w:r>
      <w:r>
        <w:rPr>
          <w:spacing w:val="21"/>
        </w:rPr>
        <w:t>日</w:t>
      </w:r>
      <w:r>
        <w:rPr>
          <w:spacing w:val="-104"/>
        </w:rPr>
        <w:t xml:space="preserve"> </w:t>
      </w:r>
      <w:r>
        <w:rPr>
          <w:spacing w:val="21"/>
        </w:rPr>
        <w:t>—</w:t>
      </w:r>
      <w:r>
        <w:rPr>
          <w:spacing w:val="-99"/>
        </w:rPr>
        <w:t xml:space="preserve"> </w:t>
      </w:r>
      <w:r>
        <w:rPr>
          <w:spacing w:val="21"/>
        </w:rPr>
        <w:t>2025年4月</w:t>
      </w:r>
      <w:r>
        <w:rPr>
          <w:rFonts w:hint="eastAsia"/>
          <w:spacing w:val="21"/>
          <w:lang w:val="en-US" w:eastAsia="zh-CN"/>
        </w:rPr>
        <w:t>7</w:t>
      </w:r>
      <w:r>
        <w:rPr>
          <w:spacing w:val="-24"/>
        </w:rPr>
        <w:t>日。</w:t>
      </w:r>
    </w:p>
    <w:p>
      <w:pPr>
        <w:pStyle w:val="2"/>
        <w:spacing w:before="111" w:line="279" w:lineRule="auto"/>
        <w:ind w:right="14" w:firstLine="679"/>
      </w:pPr>
      <w:r>
        <w:rPr>
          <w:spacing w:val="3"/>
        </w:rPr>
        <w:t>三、公示内容：四川省霓奥物业服务有限公司2022年至2024</w:t>
      </w:r>
      <w:r>
        <w:rPr>
          <w:spacing w:val="11"/>
        </w:rPr>
        <w:t xml:space="preserve"> </w:t>
      </w:r>
      <w:r>
        <w:rPr>
          <w:spacing w:val="3"/>
        </w:rPr>
        <w:t>年企业经营状况以及财务报告情况。</w:t>
      </w:r>
    </w:p>
    <w:p>
      <w:pPr>
        <w:pStyle w:val="2"/>
        <w:spacing w:before="177" w:line="222" w:lineRule="auto"/>
        <w:ind w:left="819"/>
      </w:pPr>
      <w:r>
        <w:rPr>
          <w:spacing w:val="24"/>
        </w:rPr>
        <w:t>(一)企业基本情况</w:t>
      </w:r>
    </w:p>
    <w:p>
      <w:pPr>
        <w:pStyle w:val="2"/>
        <w:spacing w:before="193" w:line="333" w:lineRule="auto"/>
        <w:ind w:right="38" w:firstLine="679"/>
      </w:pPr>
      <w:r>
        <w:rPr>
          <w:spacing w:val="29"/>
        </w:rPr>
        <w:t>四川省霓奥物业服务有限公司成立于2021年9</w:t>
      </w:r>
      <w:r>
        <w:rPr>
          <w:spacing w:val="28"/>
        </w:rPr>
        <w:t>月27日，</w:t>
      </w:r>
      <w:r>
        <w:t xml:space="preserve"> </w:t>
      </w:r>
      <w:r>
        <w:rPr>
          <w:spacing w:val="21"/>
        </w:rPr>
        <w:t>法定代表人：潘晓东；公司类型：有限责任公司(自然人投资</w:t>
      </w:r>
      <w:r>
        <w:rPr>
          <w:spacing w:val="9"/>
        </w:rPr>
        <w:t xml:space="preserve"> </w:t>
      </w:r>
      <w:r>
        <w:rPr>
          <w:spacing w:val="7"/>
        </w:rPr>
        <w:t>或控股);统一社会信用代码为：91511922</w:t>
      </w:r>
      <w:r>
        <w:rPr>
          <w:rFonts w:ascii="Times New Roman" w:hAnsi="Times New Roman" w:eastAsia="Times New Roman" w:cs="Times New Roman"/>
        </w:rPr>
        <w:t>MA</w:t>
      </w:r>
      <w:r>
        <w:rPr>
          <w:rFonts w:ascii="Times New Roman" w:hAnsi="Times New Roman" w:eastAsia="Times New Roman" w:cs="Times New Roman"/>
          <w:spacing w:val="7"/>
        </w:rPr>
        <w:t>6</w:t>
      </w:r>
      <w:r>
        <w:rPr>
          <w:rFonts w:ascii="Times New Roman" w:hAnsi="Times New Roman" w:eastAsia="Times New Roman" w:cs="Times New Roman"/>
        </w:rPr>
        <w:t>BJFHGIG</w:t>
      </w:r>
      <w:r>
        <w:rPr>
          <w:rFonts w:ascii="Times New Roman" w:hAnsi="Times New Roman" w:eastAsia="Times New Roman" w:cs="Times New Roman"/>
          <w:spacing w:val="7"/>
        </w:rPr>
        <w:t xml:space="preserve">; </w:t>
      </w:r>
      <w:r>
        <w:rPr>
          <w:spacing w:val="6"/>
        </w:rPr>
        <w:t>经营场</w:t>
      </w:r>
      <w:r>
        <w:t xml:space="preserve"> </w:t>
      </w:r>
      <w:r>
        <w:rPr>
          <w:spacing w:val="4"/>
        </w:rPr>
        <w:t>所：四川省巴中市南江县光雾山镇秋池社区光雾和</w:t>
      </w:r>
      <w:r>
        <w:rPr>
          <w:spacing w:val="3"/>
        </w:rPr>
        <w:t>谷首期康养房</w:t>
      </w:r>
      <w:r>
        <w:t xml:space="preserve"> </w:t>
      </w:r>
      <w:r>
        <w:rPr>
          <w:spacing w:val="-1"/>
        </w:rPr>
        <w:t>3栋一楼；经营范围：物业管理；物业服务评估；园林绿化工程施</w:t>
      </w:r>
    </w:p>
    <w:p>
      <w:pPr>
        <w:spacing w:line="333" w:lineRule="auto"/>
        <w:sectPr>
          <w:headerReference r:id="rId5" w:type="default"/>
          <w:footerReference r:id="rId6" w:type="default"/>
          <w:pgSz w:w="11920" w:h="16840"/>
          <w:pgMar w:top="1126" w:right="1443" w:bottom="1346" w:left="1620" w:header="0" w:footer="1097" w:gutter="0"/>
          <w:cols w:space="720" w:num="1"/>
        </w:sectPr>
      </w:pPr>
    </w:p>
    <w:p>
      <w:pPr>
        <w:pStyle w:val="2"/>
        <w:spacing w:before="64" w:line="338" w:lineRule="auto"/>
        <w:ind w:right="160"/>
        <w:rPr>
          <w:sz w:val="30"/>
          <w:szCs w:val="30"/>
        </w:rPr>
      </w:pPr>
      <w:r>
        <w:rPr>
          <w:spacing w:val="3"/>
          <w:sz w:val="30"/>
          <w:szCs w:val="30"/>
        </w:rPr>
        <w:t>工，住宅水电安装维护服务；专业保洁、清洗、消毒服务；白蚁防</w:t>
      </w:r>
      <w:r>
        <w:rPr>
          <w:spacing w:val="4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治服务；城市绿化管理；社会经济咨询服务，水利相关</w:t>
      </w:r>
      <w:r>
        <w:rPr>
          <w:spacing w:val="6"/>
          <w:sz w:val="30"/>
          <w:szCs w:val="30"/>
        </w:rPr>
        <w:t>咨询服务；</w:t>
      </w:r>
      <w:r>
        <w:rPr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消防技术服务；防洪除涝设施管理，安全系统监控服务；家具安装</w:t>
      </w:r>
      <w:r>
        <w:rPr>
          <w:spacing w:val="6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和维修服务；商业综合体管理服务；鲜蛋零售，玩具销售；互联网</w:t>
      </w:r>
      <w:r>
        <w:rPr>
          <w:spacing w:val="6"/>
          <w:sz w:val="30"/>
          <w:szCs w:val="30"/>
        </w:rPr>
        <w:t xml:space="preserve"> </w:t>
      </w:r>
      <w:r>
        <w:rPr>
          <w:spacing w:val="16"/>
          <w:sz w:val="30"/>
          <w:szCs w:val="30"/>
        </w:rPr>
        <w:t>销售(除销售需要许可的商品),食用农产品零售；日用品销售，</w:t>
      </w:r>
    </w:p>
    <w:p>
      <w:pPr>
        <w:pStyle w:val="2"/>
        <w:spacing w:before="44" w:line="343" w:lineRule="auto"/>
        <w:rPr>
          <w:sz w:val="30"/>
          <w:szCs w:val="30"/>
        </w:rPr>
      </w:pPr>
      <w:r>
        <w:rPr>
          <w:spacing w:val="4"/>
          <w:sz w:val="30"/>
          <w:szCs w:val="30"/>
        </w:rPr>
        <w:t>新鲜水果零售，水产品零售；个人卫生用品销售；鲜</w:t>
      </w:r>
      <w:r>
        <w:rPr>
          <w:spacing w:val="3"/>
          <w:sz w:val="30"/>
          <w:szCs w:val="30"/>
        </w:rPr>
        <w:t>肉零售；新鲜</w:t>
      </w:r>
      <w:r>
        <w:rPr>
          <w:sz w:val="30"/>
          <w:szCs w:val="30"/>
        </w:rPr>
        <w:t xml:space="preserve">  </w:t>
      </w:r>
      <w:r>
        <w:rPr>
          <w:spacing w:val="15"/>
          <w:sz w:val="30"/>
          <w:szCs w:val="30"/>
        </w:rPr>
        <w:t>蔬菜批发，服装服饰零售，日用百货销售；</w:t>
      </w:r>
      <w:r>
        <w:rPr>
          <w:spacing w:val="14"/>
          <w:sz w:val="30"/>
          <w:szCs w:val="30"/>
        </w:rPr>
        <w:t>化妆品零售，食用农</w:t>
      </w:r>
      <w:r>
        <w:rPr>
          <w:sz w:val="30"/>
          <w:szCs w:val="30"/>
        </w:rPr>
        <w:t xml:space="preserve">  </w:t>
      </w:r>
      <w:r>
        <w:rPr>
          <w:spacing w:val="3"/>
          <w:sz w:val="30"/>
          <w:szCs w:val="30"/>
        </w:rPr>
        <w:t>产品批发；文具用品零售，新鲜蔬菜零售，新鲜水果批发；厨具卫</w:t>
      </w:r>
      <w:r>
        <w:rPr>
          <w:spacing w:val="1"/>
          <w:sz w:val="30"/>
          <w:szCs w:val="30"/>
        </w:rPr>
        <w:t xml:space="preserve">  </w:t>
      </w:r>
      <w:r>
        <w:rPr>
          <w:spacing w:val="24"/>
          <w:sz w:val="30"/>
          <w:szCs w:val="30"/>
        </w:rPr>
        <w:t>具及日用杂品批发，医护人员防护用品生产(1类医疗器械),医</w:t>
      </w:r>
      <w:r>
        <w:rPr>
          <w:spacing w:val="1"/>
          <w:sz w:val="30"/>
          <w:szCs w:val="30"/>
        </w:rPr>
        <w:t xml:space="preserve">  </w:t>
      </w:r>
      <w:r>
        <w:rPr>
          <w:spacing w:val="2"/>
          <w:sz w:val="30"/>
          <w:szCs w:val="30"/>
        </w:rPr>
        <w:t>护人员防护用品批发；珠宝首饰零售；玩具、动漫及游艺用品销</w:t>
      </w:r>
      <w:r>
        <w:rPr>
          <w:spacing w:val="1"/>
          <w:sz w:val="30"/>
          <w:szCs w:val="30"/>
        </w:rPr>
        <w:t>售；</w:t>
      </w:r>
      <w:r>
        <w:rPr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日用品批发；家居用品销售，柜台、摊位出租，针纺织品及原料</w:t>
      </w:r>
      <w:r>
        <w:rPr>
          <w:spacing w:val="7"/>
          <w:sz w:val="30"/>
          <w:szCs w:val="30"/>
        </w:rPr>
        <w:t xml:space="preserve">  </w:t>
      </w:r>
      <w:r>
        <w:rPr>
          <w:spacing w:val="3"/>
          <w:sz w:val="30"/>
          <w:szCs w:val="30"/>
        </w:rPr>
        <w:t>销售；户外用品销售；日用杂品销售，办公设备销售；办公用品销</w:t>
      </w:r>
      <w:r>
        <w:rPr>
          <w:spacing w:val="7"/>
          <w:sz w:val="30"/>
          <w:szCs w:val="30"/>
        </w:rPr>
        <w:t xml:space="preserve">  </w:t>
      </w:r>
      <w:r>
        <w:rPr>
          <w:spacing w:val="14"/>
          <w:sz w:val="30"/>
          <w:szCs w:val="30"/>
        </w:rPr>
        <w:t>售，服装辅料销售，体育用品及器材批发，母婴用品销</w:t>
      </w:r>
      <w:r>
        <w:rPr>
          <w:spacing w:val="13"/>
          <w:sz w:val="30"/>
          <w:szCs w:val="30"/>
        </w:rPr>
        <w:t>售，家具</w:t>
      </w:r>
      <w:r>
        <w:rPr>
          <w:sz w:val="30"/>
          <w:szCs w:val="30"/>
        </w:rPr>
        <w:t xml:space="preserve">  </w:t>
      </w:r>
      <w:r>
        <w:rPr>
          <w:spacing w:val="13"/>
          <w:sz w:val="30"/>
          <w:szCs w:val="30"/>
        </w:rPr>
        <w:t>销售，公园、景区小型设施娱乐活动，游艺及娱乐用品销售；游</w:t>
      </w:r>
      <w:r>
        <w:rPr>
          <w:spacing w:val="1"/>
          <w:sz w:val="30"/>
          <w:szCs w:val="30"/>
        </w:rPr>
        <w:t xml:space="preserve">   </w:t>
      </w:r>
      <w:r>
        <w:rPr>
          <w:spacing w:val="3"/>
          <w:sz w:val="30"/>
          <w:szCs w:val="30"/>
        </w:rPr>
        <w:t>艇租赁；旅客票务代理；船舶租赁；游乐园服务；休闲娱乐用品设</w:t>
      </w:r>
      <w:r>
        <w:rPr>
          <w:spacing w:val="1"/>
          <w:sz w:val="30"/>
          <w:szCs w:val="30"/>
        </w:rPr>
        <w:t xml:space="preserve">  </w:t>
      </w:r>
      <w:r>
        <w:rPr>
          <w:spacing w:val="19"/>
          <w:sz w:val="30"/>
          <w:szCs w:val="30"/>
        </w:rPr>
        <w:t>备出租。(除依法须经批准的项目外，凭营业执照依法自主开展</w:t>
      </w:r>
      <w:r>
        <w:rPr>
          <w:spacing w:val="4"/>
          <w:sz w:val="30"/>
          <w:szCs w:val="30"/>
        </w:rPr>
        <w:t xml:space="preserve">  </w:t>
      </w:r>
      <w:r>
        <w:rPr>
          <w:spacing w:val="9"/>
          <w:sz w:val="30"/>
          <w:szCs w:val="30"/>
        </w:rPr>
        <w:t>经营活动)许可项目：食品销售，食品互联网销售；酒类</w:t>
      </w:r>
      <w:r>
        <w:rPr>
          <w:spacing w:val="8"/>
          <w:sz w:val="30"/>
          <w:szCs w:val="30"/>
        </w:rPr>
        <w:t>经营，游</w:t>
      </w:r>
      <w:r>
        <w:rPr>
          <w:sz w:val="30"/>
          <w:szCs w:val="30"/>
        </w:rPr>
        <w:t xml:space="preserve">  </w:t>
      </w:r>
      <w:r>
        <w:rPr>
          <w:spacing w:val="8"/>
          <w:sz w:val="30"/>
          <w:szCs w:val="30"/>
        </w:rPr>
        <w:t>艺娱乐活动，歌舞娱乐活动；高危险性体育运动(游泳)。(依法须</w:t>
      </w:r>
      <w:r>
        <w:rPr>
          <w:sz w:val="30"/>
          <w:szCs w:val="30"/>
        </w:rPr>
        <w:t xml:space="preserve">  </w:t>
      </w:r>
      <w:r>
        <w:rPr>
          <w:spacing w:val="15"/>
          <w:sz w:val="30"/>
          <w:szCs w:val="30"/>
        </w:rPr>
        <w:t>经批准的项目，经相关部门批准后方可开展经营活动，具体经营</w:t>
      </w:r>
      <w:r>
        <w:rPr>
          <w:sz w:val="30"/>
          <w:szCs w:val="30"/>
        </w:rPr>
        <w:t xml:space="preserve">  </w:t>
      </w:r>
      <w:r>
        <w:rPr>
          <w:spacing w:val="17"/>
          <w:sz w:val="30"/>
          <w:szCs w:val="30"/>
        </w:rPr>
        <w:t>项目以相关部门批准文件或许可证件为准)。公司现有职工37人，</w:t>
      </w:r>
      <w:r>
        <w:rPr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公司内部机构设有六个部门，即：综合部、安全部、工程部、应</w:t>
      </w:r>
      <w:r>
        <w:rPr>
          <w:spacing w:val="4"/>
          <w:sz w:val="30"/>
          <w:szCs w:val="30"/>
        </w:rPr>
        <w:t xml:space="preserve">  </w:t>
      </w:r>
      <w:r>
        <w:rPr>
          <w:spacing w:val="13"/>
          <w:sz w:val="30"/>
          <w:szCs w:val="30"/>
        </w:rPr>
        <w:t>急服务部、绿化部、卫生保洁部。</w:t>
      </w:r>
    </w:p>
    <w:p>
      <w:pPr>
        <w:pStyle w:val="2"/>
        <w:spacing w:before="99" w:line="335" w:lineRule="auto"/>
        <w:ind w:right="229" w:firstLine="709"/>
        <w:jc w:val="both"/>
        <w:rPr>
          <w:sz w:val="30"/>
          <w:szCs w:val="30"/>
        </w:rPr>
      </w:pPr>
      <w:r>
        <w:rPr>
          <w:spacing w:val="25"/>
          <w:sz w:val="30"/>
          <w:szCs w:val="30"/>
        </w:rPr>
        <w:t>当前公司会计核算的全部内容为四川省霓奥</w:t>
      </w:r>
      <w:r>
        <w:rPr>
          <w:spacing w:val="24"/>
          <w:sz w:val="30"/>
          <w:szCs w:val="30"/>
        </w:rPr>
        <w:t>物业服务有限</w:t>
      </w:r>
      <w:r>
        <w:rPr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公司的资产、负债、收入、成本、费用和所有者权益情</w:t>
      </w:r>
      <w:r>
        <w:rPr>
          <w:spacing w:val="13"/>
          <w:sz w:val="30"/>
          <w:szCs w:val="30"/>
        </w:rPr>
        <w:t>况；本次</w:t>
      </w:r>
      <w:r>
        <w:rPr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公示内容亦为光雾和谷小区的相关财务、成本数据。</w:t>
      </w:r>
    </w:p>
    <w:p>
      <w:pPr>
        <w:spacing w:line="335" w:lineRule="auto"/>
        <w:rPr>
          <w:sz w:val="30"/>
          <w:szCs w:val="30"/>
        </w:rPr>
        <w:sectPr>
          <w:footerReference r:id="rId7" w:type="default"/>
          <w:pgSz w:w="12090" w:h="16960"/>
          <w:pgMar w:top="1346" w:right="1309" w:bottom="1445" w:left="1720" w:header="0" w:footer="1197" w:gutter="0"/>
          <w:cols w:space="720" w:num="1"/>
        </w:sectPr>
      </w:pPr>
    </w:p>
    <w:p>
      <w:pPr>
        <w:pStyle w:val="2"/>
        <w:spacing w:before="63" w:line="222" w:lineRule="auto"/>
        <w:ind w:left="334"/>
      </w:pPr>
      <w:r>
        <w:rPr>
          <w:spacing w:val="29"/>
        </w:rPr>
        <w:t>(二)公示内容</w:t>
      </w:r>
    </w:p>
    <w:p>
      <w:pPr>
        <w:pStyle w:val="2"/>
        <w:spacing w:before="204" w:line="326" w:lineRule="auto"/>
        <w:ind w:left="5" w:right="147" w:firstLine="329"/>
      </w:pPr>
      <w:r>
        <w:rPr>
          <w:spacing w:val="7"/>
        </w:rPr>
        <w:t>四川省霓奥物业服务有限公司2022年至2024</w:t>
      </w:r>
      <w:r>
        <w:rPr>
          <w:spacing w:val="6"/>
        </w:rPr>
        <w:t>年资产、负债、</w:t>
      </w:r>
      <w:r>
        <w:t xml:space="preserve"> </w:t>
      </w:r>
      <w:r>
        <w:rPr>
          <w:spacing w:val="4"/>
        </w:rPr>
        <w:t>经营成果及主要经营项目的经营成本。</w:t>
      </w:r>
    </w:p>
    <w:p>
      <w:pPr>
        <w:pStyle w:val="2"/>
        <w:spacing w:before="54" w:line="221" w:lineRule="auto"/>
        <w:ind w:left="334"/>
      </w:pPr>
      <w:r>
        <w:rPr>
          <w:rFonts w:ascii="宋体" w:hAnsi="宋体" w:eastAsia="宋体" w:cs="宋体"/>
          <w:spacing w:val="6"/>
        </w:rPr>
        <w:t>1、</w:t>
      </w:r>
      <w:r>
        <w:rPr>
          <w:spacing w:val="6"/>
        </w:rPr>
        <w:t>资产、负债情况</w:t>
      </w:r>
    </w:p>
    <w:p>
      <w:pPr>
        <w:pStyle w:val="2"/>
        <w:spacing w:before="168" w:line="342" w:lineRule="auto"/>
        <w:ind w:left="5" w:right="231" w:firstLine="329"/>
      </w:pPr>
      <w:r>
        <w:rPr>
          <w:spacing w:val="15"/>
        </w:rPr>
        <w:t>2022年至2024年度四川省霓奥物业服务有限公</w:t>
      </w:r>
      <w:r>
        <w:rPr>
          <w:spacing w:val="14"/>
        </w:rPr>
        <w:t>司资产、负</w:t>
      </w:r>
      <w:r>
        <w:t xml:space="preserve"> </w:t>
      </w:r>
      <w:r>
        <w:rPr>
          <w:spacing w:val="-2"/>
        </w:rPr>
        <w:t>债情况见下表：</w:t>
      </w:r>
    </w:p>
    <w:p>
      <w:pPr>
        <w:spacing w:before="85" w:line="299" w:lineRule="auto"/>
        <w:ind w:left="334" w:right="33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1"/>
          <w:sz w:val="31"/>
          <w:szCs w:val="31"/>
        </w:rPr>
        <w:t>2022年至2024年四川省霓奥物业服务有限公司资产负债情</w:t>
      </w:r>
      <w:r>
        <w:rPr>
          <w:rFonts w:ascii="宋体" w:hAnsi="宋体" w:eastAsia="宋体" w:cs="宋体"/>
          <w:spacing w:val="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4"/>
          <w:sz w:val="31"/>
          <w:szCs w:val="31"/>
        </w:rPr>
        <w:t>况表</w:t>
      </w:r>
    </w:p>
    <w:tbl>
      <w:tblPr>
        <w:tblStyle w:val="7"/>
        <w:tblW w:w="8290" w:type="dxa"/>
        <w:tblInd w:w="2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01"/>
        <w:gridCol w:w="1049"/>
        <w:gridCol w:w="1329"/>
        <w:gridCol w:w="1338"/>
        <w:gridCol w:w="14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3101" w:type="dxa"/>
            <w:tcBorders>
              <w:tl2br w:val="single" w:color="000000" w:sz="4" w:space="0"/>
            </w:tcBorders>
            <w:vAlign w:val="top"/>
          </w:tcPr>
          <w:p>
            <w:pPr>
              <w:pStyle w:val="8"/>
              <w:spacing w:before="245" w:line="220" w:lineRule="auto"/>
              <w:ind w:left="1925"/>
            </w:pPr>
            <w:r>
              <w:rPr>
                <w:spacing w:val="11"/>
              </w:rPr>
              <w:t>公示项目</w:t>
            </w:r>
          </w:p>
          <w:p>
            <w:pPr>
              <w:pStyle w:val="8"/>
              <w:spacing w:before="23" w:line="219" w:lineRule="auto"/>
              <w:ind w:left="125"/>
            </w:pPr>
            <w:r>
              <w:rPr>
                <w:spacing w:val="7"/>
              </w:rPr>
              <w:t>年度</w:t>
            </w:r>
          </w:p>
        </w:tc>
        <w:tc>
          <w:tcPr>
            <w:tcW w:w="1049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19" w:lineRule="auto"/>
              <w:ind w:left="154"/>
            </w:pPr>
            <w:r>
              <w:rPr>
                <w:spacing w:val="2"/>
              </w:rPr>
              <w:t>2022年</w:t>
            </w:r>
          </w:p>
        </w:tc>
        <w:tc>
          <w:tcPr>
            <w:tcW w:w="1329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19" w:lineRule="auto"/>
              <w:ind w:left="295"/>
            </w:pPr>
            <w:r>
              <w:rPr>
                <w:spacing w:val="2"/>
              </w:rPr>
              <w:t>2023年</w:t>
            </w:r>
          </w:p>
        </w:tc>
        <w:tc>
          <w:tcPr>
            <w:tcW w:w="1338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19" w:lineRule="auto"/>
              <w:ind w:left="306"/>
            </w:pPr>
            <w:r>
              <w:rPr>
                <w:spacing w:val="2"/>
              </w:rPr>
              <w:t>2024年</w:t>
            </w:r>
          </w:p>
        </w:tc>
        <w:tc>
          <w:tcPr>
            <w:tcW w:w="1473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19" w:lineRule="auto"/>
              <w:ind w:left="368"/>
            </w:pPr>
            <w:r>
              <w:rPr>
                <w:spacing w:val="-2"/>
              </w:rPr>
              <w:t>平均数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3101" w:type="dxa"/>
            <w:vAlign w:val="top"/>
          </w:tcPr>
          <w:p>
            <w:pPr>
              <w:pStyle w:val="8"/>
              <w:spacing w:before="242" w:line="219" w:lineRule="auto"/>
              <w:ind w:left="125"/>
            </w:pPr>
            <w:r>
              <w:rPr>
                <w:spacing w:val="6"/>
              </w:rPr>
              <w:t>资产总额(万元)</w:t>
            </w:r>
          </w:p>
        </w:tc>
        <w:tc>
          <w:tcPr>
            <w:tcW w:w="1049" w:type="dxa"/>
            <w:vAlign w:val="top"/>
          </w:tcPr>
          <w:p>
            <w:pPr>
              <w:pStyle w:val="8"/>
              <w:spacing w:before="303" w:line="184" w:lineRule="auto"/>
              <w:ind w:left="214"/>
            </w:pPr>
            <w:r>
              <w:rPr>
                <w:spacing w:val="-3"/>
              </w:rPr>
              <w:t>71.93</w:t>
            </w:r>
          </w:p>
        </w:tc>
        <w:tc>
          <w:tcPr>
            <w:tcW w:w="1329" w:type="dxa"/>
            <w:vAlign w:val="top"/>
          </w:tcPr>
          <w:p>
            <w:pPr>
              <w:pStyle w:val="8"/>
              <w:spacing w:before="303" w:line="184" w:lineRule="auto"/>
              <w:ind w:left="355"/>
            </w:pPr>
            <w:r>
              <w:rPr>
                <w:spacing w:val="-2"/>
              </w:rPr>
              <w:t>81.97</w:t>
            </w:r>
          </w:p>
        </w:tc>
        <w:tc>
          <w:tcPr>
            <w:tcW w:w="1338" w:type="dxa"/>
            <w:vAlign w:val="top"/>
          </w:tcPr>
          <w:p>
            <w:pPr>
              <w:pStyle w:val="8"/>
              <w:spacing w:before="304" w:line="183" w:lineRule="auto"/>
              <w:ind w:left="426"/>
            </w:pPr>
            <w:r>
              <w:rPr>
                <w:spacing w:val="-2"/>
              </w:rPr>
              <w:t>4.05</w:t>
            </w:r>
          </w:p>
        </w:tc>
        <w:tc>
          <w:tcPr>
            <w:tcW w:w="1473" w:type="dxa"/>
            <w:vAlign w:val="top"/>
          </w:tcPr>
          <w:p>
            <w:pPr>
              <w:pStyle w:val="8"/>
              <w:spacing w:before="304" w:line="183" w:lineRule="auto"/>
              <w:ind w:left="427"/>
            </w:pPr>
            <w:r>
              <w:rPr>
                <w:spacing w:val="-3"/>
              </w:rPr>
              <w:t>52.65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3101" w:type="dxa"/>
            <w:vAlign w:val="top"/>
          </w:tcPr>
          <w:p>
            <w:pPr>
              <w:pStyle w:val="8"/>
              <w:spacing w:before="245" w:line="219" w:lineRule="auto"/>
              <w:ind w:left="125"/>
            </w:pPr>
            <w:r>
              <w:rPr>
                <w:spacing w:val="6"/>
              </w:rPr>
              <w:t>负债总额(万元)</w:t>
            </w:r>
          </w:p>
        </w:tc>
        <w:tc>
          <w:tcPr>
            <w:tcW w:w="1049" w:type="dxa"/>
            <w:vAlign w:val="top"/>
          </w:tcPr>
          <w:p>
            <w:pPr>
              <w:pStyle w:val="8"/>
              <w:spacing w:before="307" w:line="183" w:lineRule="auto"/>
              <w:ind w:left="274"/>
            </w:pPr>
            <w:r>
              <w:rPr>
                <w:spacing w:val="-2"/>
              </w:rPr>
              <w:t>86.8</w:t>
            </w:r>
          </w:p>
        </w:tc>
        <w:tc>
          <w:tcPr>
            <w:tcW w:w="1329" w:type="dxa"/>
            <w:vAlign w:val="top"/>
          </w:tcPr>
          <w:p>
            <w:pPr>
              <w:pStyle w:val="8"/>
              <w:spacing w:before="307" w:line="183" w:lineRule="auto"/>
              <w:ind w:left="295"/>
            </w:pPr>
            <w:r>
              <w:rPr>
                <w:spacing w:val="-2"/>
              </w:rPr>
              <w:t>262.45</w:t>
            </w:r>
          </w:p>
        </w:tc>
        <w:tc>
          <w:tcPr>
            <w:tcW w:w="1338" w:type="dxa"/>
            <w:vAlign w:val="top"/>
          </w:tcPr>
          <w:p>
            <w:pPr>
              <w:pStyle w:val="8"/>
              <w:spacing w:before="306" w:line="184" w:lineRule="auto"/>
              <w:ind w:left="306"/>
            </w:pPr>
            <w:r>
              <w:rPr>
                <w:spacing w:val="-2"/>
              </w:rPr>
              <w:t>319.83</w:t>
            </w:r>
          </w:p>
        </w:tc>
        <w:tc>
          <w:tcPr>
            <w:tcW w:w="1473" w:type="dxa"/>
            <w:vAlign w:val="top"/>
          </w:tcPr>
          <w:p>
            <w:pPr>
              <w:pStyle w:val="8"/>
              <w:spacing w:before="307" w:line="183" w:lineRule="auto"/>
              <w:ind w:left="368"/>
            </w:pPr>
            <w:r>
              <w:rPr>
                <w:spacing w:val="-2"/>
              </w:rPr>
              <w:t>223.03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3101" w:type="dxa"/>
            <w:vAlign w:val="top"/>
          </w:tcPr>
          <w:p>
            <w:pPr>
              <w:pStyle w:val="8"/>
              <w:spacing w:before="267" w:line="219" w:lineRule="auto"/>
              <w:ind w:left="125"/>
            </w:pPr>
            <w:r>
              <w:rPr>
                <w:spacing w:val="5"/>
              </w:rPr>
              <w:t>所有者权益(万元)</w:t>
            </w:r>
          </w:p>
        </w:tc>
        <w:tc>
          <w:tcPr>
            <w:tcW w:w="104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184" w:lineRule="auto"/>
              <w:ind w:left="154"/>
            </w:pPr>
            <w:r>
              <w:rPr>
                <w:spacing w:val="-2"/>
              </w:rPr>
              <w:t>-14.87</w:t>
            </w:r>
          </w:p>
        </w:tc>
        <w:tc>
          <w:tcPr>
            <w:tcW w:w="132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184" w:lineRule="auto"/>
              <w:ind w:left="235"/>
            </w:pPr>
            <w:r>
              <w:rPr>
                <w:spacing w:val="-1"/>
              </w:rPr>
              <w:t>-180.48</w:t>
            </w:r>
          </w:p>
        </w:tc>
        <w:tc>
          <w:tcPr>
            <w:tcW w:w="1338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184" w:lineRule="auto"/>
              <w:ind w:left="246"/>
            </w:pPr>
            <w:r>
              <w:rPr>
                <w:spacing w:val="-1"/>
              </w:rPr>
              <w:t>-315.78</w:t>
            </w:r>
          </w:p>
        </w:tc>
        <w:tc>
          <w:tcPr>
            <w:tcW w:w="1473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184" w:lineRule="auto"/>
              <w:ind w:left="308"/>
            </w:pPr>
            <w:r>
              <w:rPr>
                <w:spacing w:val="-1"/>
              </w:rPr>
              <w:t>-170.38</w:t>
            </w:r>
          </w:p>
        </w:tc>
      </w:tr>
    </w:tbl>
    <w:p>
      <w:pPr>
        <w:pStyle w:val="2"/>
        <w:spacing w:before="182" w:line="322" w:lineRule="auto"/>
        <w:ind w:left="5" w:right="219" w:firstLine="329"/>
      </w:pPr>
      <w:r>
        <w:rPr>
          <w:spacing w:val="9"/>
        </w:rPr>
        <w:t>2、2022年至2024年四川省霓奥物业服务有限公司经营成果</w:t>
      </w:r>
      <w:r>
        <w:rPr>
          <w:spacing w:val="17"/>
        </w:rPr>
        <w:t xml:space="preserve"> </w:t>
      </w:r>
      <w:r>
        <w:rPr>
          <w:spacing w:val="3"/>
        </w:rPr>
        <w:t>情况见下表，单位：万元。</w:t>
      </w:r>
    </w:p>
    <w:p>
      <w:pPr>
        <w:pStyle w:val="2"/>
        <w:spacing w:before="1" w:line="220" w:lineRule="auto"/>
        <w:ind w:left="334"/>
      </w:pPr>
      <w:r>
        <w:rPr>
          <w:spacing w:val="6"/>
        </w:rPr>
        <w:t>2022年至2024年四川省霓奥物业服务有限公司经营成果表</w:t>
      </w:r>
    </w:p>
    <w:p>
      <w:pPr>
        <w:spacing w:line="66" w:lineRule="exact"/>
      </w:pPr>
    </w:p>
    <w:tbl>
      <w:tblPr>
        <w:tblStyle w:val="7"/>
        <w:tblW w:w="85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11"/>
        <w:gridCol w:w="1149"/>
        <w:gridCol w:w="1269"/>
        <w:gridCol w:w="1488"/>
        <w:gridCol w:w="16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011" w:type="dxa"/>
            <w:tcBorders>
              <w:tl2br w:val="single" w:color="000000" w:sz="4" w:space="0"/>
            </w:tcBorders>
            <w:vAlign w:val="top"/>
          </w:tcPr>
          <w:p>
            <w:pPr>
              <w:pStyle w:val="8"/>
              <w:spacing w:before="84" w:line="220" w:lineRule="auto"/>
              <w:ind w:left="105"/>
            </w:pPr>
            <w:r>
              <w:rPr>
                <w:spacing w:val="7"/>
              </w:rPr>
              <w:t>公示项目          年度</w:t>
            </w:r>
          </w:p>
        </w:tc>
        <w:tc>
          <w:tcPr>
            <w:tcW w:w="1149" w:type="dxa"/>
            <w:vAlign w:val="top"/>
          </w:tcPr>
          <w:p>
            <w:pPr>
              <w:pStyle w:val="8"/>
              <w:spacing w:before="85" w:line="219" w:lineRule="auto"/>
              <w:ind w:left="203"/>
            </w:pPr>
            <w:r>
              <w:rPr>
                <w:spacing w:val="2"/>
              </w:rPr>
              <w:t>2022年</w:t>
            </w:r>
          </w:p>
        </w:tc>
        <w:tc>
          <w:tcPr>
            <w:tcW w:w="1269" w:type="dxa"/>
            <w:vAlign w:val="top"/>
          </w:tcPr>
          <w:p>
            <w:pPr>
              <w:pStyle w:val="8"/>
              <w:spacing w:before="85" w:line="219" w:lineRule="auto"/>
              <w:ind w:left="264"/>
            </w:pPr>
            <w:r>
              <w:rPr>
                <w:spacing w:val="2"/>
              </w:rPr>
              <w:t>2023年</w:t>
            </w:r>
          </w:p>
        </w:tc>
        <w:tc>
          <w:tcPr>
            <w:tcW w:w="1488" w:type="dxa"/>
            <w:vAlign w:val="top"/>
          </w:tcPr>
          <w:p>
            <w:pPr>
              <w:pStyle w:val="8"/>
              <w:spacing w:before="85" w:line="219" w:lineRule="auto"/>
              <w:ind w:left="376"/>
            </w:pPr>
            <w:r>
              <w:rPr>
                <w:spacing w:val="2"/>
              </w:rPr>
              <w:t>2024年</w:t>
            </w:r>
          </w:p>
        </w:tc>
        <w:tc>
          <w:tcPr>
            <w:tcW w:w="1653" w:type="dxa"/>
            <w:vAlign w:val="top"/>
          </w:tcPr>
          <w:p>
            <w:pPr>
              <w:pStyle w:val="8"/>
              <w:spacing w:before="85" w:line="219" w:lineRule="auto"/>
              <w:ind w:left="458"/>
            </w:pPr>
            <w:r>
              <w:rPr>
                <w:spacing w:val="-2"/>
              </w:rPr>
              <w:t>平均数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3011" w:type="dxa"/>
            <w:vAlign w:val="top"/>
          </w:tcPr>
          <w:p>
            <w:pPr>
              <w:pStyle w:val="8"/>
              <w:spacing w:before="81" w:line="219" w:lineRule="auto"/>
              <w:ind w:left="105"/>
            </w:pPr>
            <w:r>
              <w:rPr>
                <w:spacing w:val="2"/>
              </w:rPr>
              <w:t>营业收入</w:t>
            </w:r>
          </w:p>
        </w:tc>
        <w:tc>
          <w:tcPr>
            <w:tcW w:w="1149" w:type="dxa"/>
            <w:vAlign w:val="top"/>
          </w:tcPr>
          <w:p>
            <w:pPr>
              <w:pStyle w:val="8"/>
              <w:spacing w:before="142" w:line="182" w:lineRule="auto"/>
              <w:ind w:left="264"/>
            </w:pPr>
            <w:r>
              <w:rPr>
                <w:spacing w:val="-2"/>
              </w:rPr>
              <w:t>40.09</w:t>
            </w:r>
          </w:p>
        </w:tc>
        <w:tc>
          <w:tcPr>
            <w:tcW w:w="1269" w:type="dxa"/>
            <w:vAlign w:val="top"/>
          </w:tcPr>
          <w:p>
            <w:pPr>
              <w:pStyle w:val="8"/>
              <w:spacing w:before="142" w:line="182" w:lineRule="auto"/>
              <w:ind w:left="264"/>
            </w:pPr>
            <w:r>
              <w:rPr>
                <w:spacing w:val="-4"/>
              </w:rPr>
              <w:t>112.53</w:t>
            </w:r>
          </w:p>
        </w:tc>
        <w:tc>
          <w:tcPr>
            <w:tcW w:w="1488" w:type="dxa"/>
            <w:vAlign w:val="top"/>
          </w:tcPr>
          <w:p>
            <w:pPr>
              <w:pStyle w:val="8"/>
              <w:spacing w:before="142" w:line="182" w:lineRule="auto"/>
              <w:ind w:left="376"/>
            </w:pPr>
            <w:r>
              <w:rPr>
                <w:spacing w:val="-4"/>
              </w:rPr>
              <w:t>158.43</w:t>
            </w:r>
          </w:p>
        </w:tc>
        <w:tc>
          <w:tcPr>
            <w:tcW w:w="1653" w:type="dxa"/>
            <w:vAlign w:val="top"/>
          </w:tcPr>
          <w:p>
            <w:pPr>
              <w:pStyle w:val="8"/>
              <w:spacing w:before="142" w:line="182" w:lineRule="auto"/>
              <w:ind w:left="458"/>
            </w:pPr>
            <w:r>
              <w:rPr>
                <w:spacing w:val="-4"/>
              </w:rPr>
              <w:t>103.68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3011" w:type="dxa"/>
            <w:vAlign w:val="top"/>
          </w:tcPr>
          <w:p>
            <w:pPr>
              <w:pStyle w:val="8"/>
              <w:spacing w:before="82" w:line="219" w:lineRule="auto"/>
              <w:ind w:left="444"/>
            </w:pPr>
            <w:r>
              <w:rPr>
                <w:spacing w:val="1"/>
              </w:rPr>
              <w:t>其中：主营业务收入</w:t>
            </w:r>
          </w:p>
        </w:tc>
        <w:tc>
          <w:tcPr>
            <w:tcW w:w="1149" w:type="dxa"/>
            <w:vAlign w:val="top"/>
          </w:tcPr>
          <w:p>
            <w:pPr>
              <w:pStyle w:val="8"/>
              <w:spacing w:before="143" w:line="181" w:lineRule="auto"/>
              <w:ind w:left="264"/>
            </w:pPr>
            <w:r>
              <w:rPr>
                <w:spacing w:val="-3"/>
              </w:rPr>
              <w:t>34.55</w:t>
            </w:r>
          </w:p>
        </w:tc>
        <w:tc>
          <w:tcPr>
            <w:tcW w:w="1269" w:type="dxa"/>
            <w:vAlign w:val="top"/>
          </w:tcPr>
          <w:p>
            <w:pPr>
              <w:pStyle w:val="8"/>
              <w:spacing w:before="142" w:line="182" w:lineRule="auto"/>
              <w:ind w:left="264"/>
            </w:pPr>
            <w:r>
              <w:rPr>
                <w:spacing w:val="-4"/>
              </w:rPr>
              <w:t>107.76</w:t>
            </w:r>
          </w:p>
        </w:tc>
        <w:tc>
          <w:tcPr>
            <w:tcW w:w="1488" w:type="dxa"/>
            <w:vAlign w:val="top"/>
          </w:tcPr>
          <w:p>
            <w:pPr>
              <w:pStyle w:val="8"/>
              <w:spacing w:before="142" w:line="182" w:lineRule="auto"/>
              <w:ind w:left="376"/>
            </w:pPr>
            <w:r>
              <w:rPr>
                <w:spacing w:val="-4"/>
              </w:rPr>
              <w:t>149.70</w:t>
            </w:r>
          </w:p>
        </w:tc>
        <w:tc>
          <w:tcPr>
            <w:tcW w:w="1653" w:type="dxa"/>
            <w:vAlign w:val="top"/>
          </w:tcPr>
          <w:p>
            <w:pPr>
              <w:pStyle w:val="8"/>
              <w:spacing w:before="143" w:line="181" w:lineRule="auto"/>
              <w:ind w:left="517"/>
            </w:pPr>
            <w:r>
              <w:rPr>
                <w:spacing w:val="-2"/>
              </w:rPr>
              <w:t>97.34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3011" w:type="dxa"/>
            <w:vAlign w:val="top"/>
          </w:tcPr>
          <w:p>
            <w:pPr>
              <w:pStyle w:val="8"/>
              <w:spacing w:before="83" w:line="219" w:lineRule="auto"/>
              <w:ind w:left="1094"/>
            </w:pPr>
            <w:r>
              <w:rPr>
                <w:spacing w:val="1"/>
              </w:rPr>
              <w:t>其他业务收入</w:t>
            </w:r>
          </w:p>
        </w:tc>
        <w:tc>
          <w:tcPr>
            <w:tcW w:w="1149" w:type="dxa"/>
            <w:vAlign w:val="top"/>
          </w:tcPr>
          <w:p>
            <w:pPr>
              <w:pStyle w:val="8"/>
              <w:spacing w:before="144" w:line="180" w:lineRule="auto"/>
              <w:ind w:left="323"/>
            </w:pPr>
            <w:r>
              <w:rPr>
                <w:spacing w:val="-3"/>
              </w:rPr>
              <w:t>5.54</w:t>
            </w:r>
          </w:p>
        </w:tc>
        <w:tc>
          <w:tcPr>
            <w:tcW w:w="1269" w:type="dxa"/>
            <w:vAlign w:val="top"/>
          </w:tcPr>
          <w:p>
            <w:pPr>
              <w:pStyle w:val="8"/>
              <w:spacing w:before="144" w:line="180" w:lineRule="auto"/>
              <w:ind w:left="384"/>
            </w:pPr>
            <w:r>
              <w:rPr>
                <w:spacing w:val="-2"/>
              </w:rPr>
              <w:t>4.77</w:t>
            </w:r>
          </w:p>
        </w:tc>
        <w:tc>
          <w:tcPr>
            <w:tcW w:w="1488" w:type="dxa"/>
            <w:vAlign w:val="top"/>
          </w:tcPr>
          <w:p>
            <w:pPr>
              <w:pStyle w:val="8"/>
              <w:spacing w:before="144" w:line="180" w:lineRule="auto"/>
              <w:ind w:left="495"/>
            </w:pPr>
            <w:r>
              <w:rPr>
                <w:spacing w:val="-2"/>
              </w:rPr>
              <w:t>8.73</w:t>
            </w:r>
          </w:p>
        </w:tc>
        <w:tc>
          <w:tcPr>
            <w:tcW w:w="1653" w:type="dxa"/>
            <w:vAlign w:val="top"/>
          </w:tcPr>
          <w:p>
            <w:pPr>
              <w:pStyle w:val="8"/>
              <w:spacing w:before="144" w:line="180" w:lineRule="auto"/>
              <w:ind w:left="577"/>
            </w:pPr>
            <w:r>
              <w:rPr>
                <w:spacing w:val="-3"/>
              </w:rPr>
              <w:t>6.35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011" w:type="dxa"/>
            <w:vAlign w:val="top"/>
          </w:tcPr>
          <w:p>
            <w:pPr>
              <w:pStyle w:val="8"/>
              <w:spacing w:before="72" w:line="219" w:lineRule="auto"/>
              <w:ind w:left="105"/>
            </w:pPr>
            <w:r>
              <w:rPr>
                <w:spacing w:val="3"/>
              </w:rPr>
              <w:t>税金及附加</w:t>
            </w:r>
          </w:p>
        </w:tc>
        <w:tc>
          <w:tcPr>
            <w:tcW w:w="1149" w:type="dxa"/>
            <w:vAlign w:val="top"/>
          </w:tcPr>
          <w:p>
            <w:pPr>
              <w:pStyle w:val="8"/>
              <w:spacing w:before="135" w:line="172" w:lineRule="auto"/>
              <w:ind w:left="323"/>
            </w:pPr>
            <w:r>
              <w:rPr>
                <w:spacing w:val="-3"/>
              </w:rPr>
              <w:t>0.00</w:t>
            </w:r>
          </w:p>
        </w:tc>
        <w:tc>
          <w:tcPr>
            <w:tcW w:w="1269" w:type="dxa"/>
            <w:vAlign w:val="top"/>
          </w:tcPr>
          <w:p>
            <w:pPr>
              <w:pStyle w:val="8"/>
              <w:spacing w:before="135" w:line="172" w:lineRule="auto"/>
              <w:ind w:left="384"/>
            </w:pPr>
            <w:r>
              <w:rPr>
                <w:spacing w:val="-3"/>
              </w:rPr>
              <w:t>0.05</w:t>
            </w:r>
          </w:p>
        </w:tc>
        <w:tc>
          <w:tcPr>
            <w:tcW w:w="1488" w:type="dxa"/>
            <w:vAlign w:val="top"/>
          </w:tcPr>
          <w:p>
            <w:pPr>
              <w:pStyle w:val="8"/>
              <w:spacing w:before="135" w:line="172" w:lineRule="auto"/>
              <w:ind w:left="495"/>
            </w:pPr>
            <w:r>
              <w:rPr>
                <w:spacing w:val="-3"/>
              </w:rPr>
              <w:t>2.99</w:t>
            </w:r>
          </w:p>
        </w:tc>
        <w:tc>
          <w:tcPr>
            <w:tcW w:w="1653" w:type="dxa"/>
            <w:vAlign w:val="top"/>
          </w:tcPr>
          <w:p>
            <w:pPr>
              <w:pStyle w:val="8"/>
              <w:spacing w:before="135" w:line="172" w:lineRule="auto"/>
              <w:ind w:left="577"/>
            </w:pPr>
            <w:r>
              <w:rPr>
                <w:spacing w:val="-6"/>
              </w:rPr>
              <w:t>1.01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3011" w:type="dxa"/>
            <w:vAlign w:val="top"/>
          </w:tcPr>
          <w:p>
            <w:pPr>
              <w:pStyle w:val="8"/>
              <w:spacing w:before="83" w:line="219" w:lineRule="auto"/>
              <w:ind w:left="105"/>
            </w:pPr>
            <w:r>
              <w:rPr>
                <w:spacing w:val="2"/>
              </w:rPr>
              <w:t>营业成本</w:t>
            </w:r>
          </w:p>
        </w:tc>
        <w:tc>
          <w:tcPr>
            <w:tcW w:w="1149" w:type="dxa"/>
            <w:vAlign w:val="top"/>
          </w:tcPr>
          <w:p>
            <w:pPr>
              <w:pStyle w:val="8"/>
              <w:spacing w:before="146" w:line="179" w:lineRule="auto"/>
              <w:ind w:left="323"/>
            </w:pPr>
            <w:r>
              <w:rPr>
                <w:spacing w:val="-3"/>
              </w:rPr>
              <w:t>0.00</w:t>
            </w:r>
          </w:p>
        </w:tc>
        <w:tc>
          <w:tcPr>
            <w:tcW w:w="1269" w:type="dxa"/>
            <w:vAlign w:val="top"/>
          </w:tcPr>
          <w:p>
            <w:pPr>
              <w:pStyle w:val="8"/>
              <w:spacing w:before="146" w:line="179" w:lineRule="auto"/>
              <w:ind w:left="325"/>
            </w:pPr>
            <w:r>
              <w:rPr>
                <w:spacing w:val="-3"/>
              </w:rPr>
              <w:t>35.44</w:t>
            </w:r>
          </w:p>
        </w:tc>
        <w:tc>
          <w:tcPr>
            <w:tcW w:w="1488" w:type="dxa"/>
            <w:vAlign w:val="top"/>
          </w:tcPr>
          <w:p>
            <w:pPr>
              <w:pStyle w:val="8"/>
              <w:spacing w:before="146" w:line="179" w:lineRule="auto"/>
              <w:ind w:left="436"/>
            </w:pPr>
            <w:r>
              <w:rPr>
                <w:spacing w:val="-5"/>
              </w:rPr>
              <w:t>13.27</w:t>
            </w:r>
          </w:p>
        </w:tc>
        <w:tc>
          <w:tcPr>
            <w:tcW w:w="1653" w:type="dxa"/>
            <w:vAlign w:val="top"/>
          </w:tcPr>
          <w:p>
            <w:pPr>
              <w:pStyle w:val="8"/>
              <w:spacing w:before="146" w:line="179" w:lineRule="auto"/>
              <w:ind w:left="517"/>
            </w:pPr>
            <w:r>
              <w:rPr>
                <w:spacing w:val="-5"/>
              </w:rPr>
              <w:t>16.24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3011" w:type="dxa"/>
            <w:vAlign w:val="top"/>
          </w:tcPr>
          <w:p>
            <w:pPr>
              <w:pStyle w:val="8"/>
              <w:spacing w:before="76" w:line="220" w:lineRule="auto"/>
              <w:ind w:left="105"/>
            </w:pPr>
            <w:r>
              <w:rPr>
                <w:spacing w:val="7"/>
              </w:rPr>
              <w:t>销售费用</w:t>
            </w:r>
          </w:p>
        </w:tc>
        <w:tc>
          <w:tcPr>
            <w:tcW w:w="1149" w:type="dxa"/>
            <w:vAlign w:val="top"/>
          </w:tcPr>
          <w:p>
            <w:pPr>
              <w:pStyle w:val="8"/>
              <w:spacing w:before="137" w:line="178" w:lineRule="auto"/>
              <w:ind w:left="323"/>
            </w:pPr>
            <w:r>
              <w:rPr>
                <w:spacing w:val="-3"/>
              </w:rPr>
              <w:t>0.00</w:t>
            </w:r>
          </w:p>
        </w:tc>
        <w:tc>
          <w:tcPr>
            <w:tcW w:w="1269" w:type="dxa"/>
            <w:vAlign w:val="top"/>
          </w:tcPr>
          <w:p>
            <w:pPr>
              <w:pStyle w:val="8"/>
              <w:spacing w:before="137" w:line="178" w:lineRule="auto"/>
              <w:ind w:left="384"/>
            </w:pPr>
            <w:r>
              <w:rPr>
                <w:spacing w:val="-2"/>
              </w:rPr>
              <w:t>4.84</w:t>
            </w:r>
          </w:p>
        </w:tc>
        <w:tc>
          <w:tcPr>
            <w:tcW w:w="1488" w:type="dxa"/>
            <w:vAlign w:val="top"/>
          </w:tcPr>
          <w:p>
            <w:pPr>
              <w:pStyle w:val="8"/>
              <w:spacing w:before="136" w:line="179" w:lineRule="auto"/>
              <w:ind w:left="495"/>
            </w:pPr>
            <w:r>
              <w:rPr>
                <w:spacing w:val="-3"/>
              </w:rPr>
              <w:t>0.81</w:t>
            </w:r>
          </w:p>
        </w:tc>
        <w:tc>
          <w:tcPr>
            <w:tcW w:w="1653" w:type="dxa"/>
            <w:vAlign w:val="top"/>
          </w:tcPr>
          <w:p>
            <w:pPr>
              <w:pStyle w:val="8"/>
              <w:spacing w:before="136" w:line="179" w:lineRule="auto"/>
              <w:ind w:left="577"/>
            </w:pPr>
            <w:r>
              <w:rPr>
                <w:spacing w:val="-6"/>
              </w:rPr>
              <w:t>1.88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3011" w:type="dxa"/>
            <w:vAlign w:val="top"/>
          </w:tcPr>
          <w:p>
            <w:pPr>
              <w:pStyle w:val="8"/>
              <w:spacing w:before="87" w:line="219" w:lineRule="auto"/>
              <w:ind w:left="105"/>
            </w:pPr>
            <w:r>
              <w:rPr>
                <w:spacing w:val="7"/>
              </w:rPr>
              <w:t>管理费用</w:t>
            </w:r>
          </w:p>
        </w:tc>
        <w:tc>
          <w:tcPr>
            <w:tcW w:w="1149" w:type="dxa"/>
            <w:vAlign w:val="top"/>
          </w:tcPr>
          <w:p>
            <w:pPr>
              <w:pStyle w:val="8"/>
              <w:spacing w:before="147" w:line="184" w:lineRule="auto"/>
              <w:ind w:left="203"/>
            </w:pPr>
            <w:r>
              <w:rPr>
                <w:spacing w:val="-4"/>
              </w:rPr>
              <w:t>100.90</w:t>
            </w:r>
          </w:p>
        </w:tc>
        <w:tc>
          <w:tcPr>
            <w:tcW w:w="1269" w:type="dxa"/>
            <w:vAlign w:val="top"/>
          </w:tcPr>
          <w:p>
            <w:pPr>
              <w:pStyle w:val="8"/>
              <w:spacing w:before="148" w:line="183" w:lineRule="auto"/>
              <w:ind w:left="264"/>
            </w:pPr>
            <w:r>
              <w:rPr>
                <w:spacing w:val="-2"/>
              </w:rPr>
              <w:t>282.07</w:t>
            </w:r>
          </w:p>
        </w:tc>
        <w:tc>
          <w:tcPr>
            <w:tcW w:w="1488" w:type="dxa"/>
            <w:vAlign w:val="top"/>
          </w:tcPr>
          <w:p>
            <w:pPr>
              <w:pStyle w:val="8"/>
              <w:spacing w:before="148" w:line="183" w:lineRule="auto"/>
              <w:ind w:left="376"/>
            </w:pPr>
            <w:r>
              <w:rPr>
                <w:spacing w:val="-2"/>
              </w:rPr>
              <w:t>289.39</w:t>
            </w:r>
          </w:p>
        </w:tc>
        <w:tc>
          <w:tcPr>
            <w:tcW w:w="1653" w:type="dxa"/>
            <w:vAlign w:val="top"/>
          </w:tcPr>
          <w:p>
            <w:pPr>
              <w:pStyle w:val="8"/>
              <w:spacing w:before="147" w:line="184" w:lineRule="auto"/>
              <w:ind w:left="458"/>
            </w:pPr>
            <w:r>
              <w:rPr>
                <w:spacing w:val="-2"/>
              </w:rPr>
              <w:t>224.12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3011" w:type="dxa"/>
            <w:vAlign w:val="top"/>
          </w:tcPr>
          <w:p>
            <w:pPr>
              <w:pStyle w:val="8"/>
              <w:spacing w:before="88" w:line="219" w:lineRule="auto"/>
              <w:ind w:left="105"/>
            </w:pPr>
            <w:r>
              <w:rPr>
                <w:spacing w:val="7"/>
              </w:rPr>
              <w:t>财务费用</w:t>
            </w:r>
          </w:p>
        </w:tc>
        <w:tc>
          <w:tcPr>
            <w:tcW w:w="1149" w:type="dxa"/>
            <w:vAlign w:val="top"/>
          </w:tcPr>
          <w:p>
            <w:pPr>
              <w:pStyle w:val="8"/>
              <w:spacing w:before="149" w:line="183" w:lineRule="auto"/>
              <w:ind w:left="264"/>
            </w:pPr>
            <w:r>
              <w:rPr>
                <w:spacing w:val="-2"/>
              </w:rPr>
              <w:t>-0.08</w:t>
            </w:r>
          </w:p>
        </w:tc>
        <w:tc>
          <w:tcPr>
            <w:tcW w:w="1269" w:type="dxa"/>
            <w:vAlign w:val="top"/>
          </w:tcPr>
          <w:p>
            <w:pPr>
              <w:pStyle w:val="8"/>
              <w:spacing w:before="148" w:line="184" w:lineRule="auto"/>
              <w:ind w:left="384"/>
            </w:pPr>
            <w:r>
              <w:rPr>
                <w:spacing w:val="-3"/>
              </w:rPr>
              <w:t>0.18</w:t>
            </w:r>
          </w:p>
        </w:tc>
        <w:tc>
          <w:tcPr>
            <w:tcW w:w="1488" w:type="dxa"/>
            <w:vAlign w:val="top"/>
          </w:tcPr>
          <w:p>
            <w:pPr>
              <w:pStyle w:val="8"/>
              <w:spacing w:before="148" w:line="184" w:lineRule="auto"/>
              <w:ind w:left="495"/>
            </w:pPr>
            <w:r>
              <w:rPr>
                <w:spacing w:val="-3"/>
              </w:rPr>
              <w:t>0.13</w:t>
            </w:r>
          </w:p>
        </w:tc>
        <w:tc>
          <w:tcPr>
            <w:tcW w:w="1653" w:type="dxa"/>
            <w:vAlign w:val="top"/>
          </w:tcPr>
          <w:p>
            <w:pPr>
              <w:pStyle w:val="8"/>
              <w:spacing w:before="149" w:line="183" w:lineRule="auto"/>
              <w:ind w:left="577"/>
            </w:pPr>
            <w:r>
              <w:rPr>
                <w:spacing w:val="-3"/>
              </w:rPr>
              <w:t>0.08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011" w:type="dxa"/>
            <w:vAlign w:val="top"/>
          </w:tcPr>
          <w:p>
            <w:pPr>
              <w:pStyle w:val="8"/>
              <w:spacing w:before="49" w:line="193" w:lineRule="auto"/>
              <w:ind w:left="105"/>
            </w:pPr>
            <w:r>
              <w:rPr>
                <w:spacing w:val="2"/>
              </w:rPr>
              <w:t>营业外收入</w:t>
            </w:r>
          </w:p>
        </w:tc>
        <w:tc>
          <w:tcPr>
            <w:tcW w:w="1149" w:type="dxa"/>
            <w:vAlign w:val="top"/>
          </w:tcPr>
          <w:p>
            <w:pPr>
              <w:pStyle w:val="8"/>
              <w:spacing w:before="110" w:line="190" w:lineRule="exact"/>
              <w:ind w:left="323"/>
            </w:pPr>
            <w:r>
              <w:rPr>
                <w:spacing w:val="-3"/>
                <w:position w:val="-3"/>
              </w:rPr>
              <w:t>0.04</w:t>
            </w:r>
          </w:p>
        </w:tc>
        <w:tc>
          <w:tcPr>
            <w:tcW w:w="1269" w:type="dxa"/>
            <w:vAlign w:val="top"/>
          </w:tcPr>
          <w:p>
            <w:pPr>
              <w:pStyle w:val="8"/>
              <w:spacing w:before="110" w:line="190" w:lineRule="exact"/>
              <w:ind w:left="384"/>
            </w:pPr>
            <w:r>
              <w:rPr>
                <w:spacing w:val="-3"/>
                <w:position w:val="-3"/>
              </w:rPr>
              <w:t>0.66</w:t>
            </w:r>
          </w:p>
        </w:tc>
        <w:tc>
          <w:tcPr>
            <w:tcW w:w="1488" w:type="dxa"/>
            <w:vAlign w:val="top"/>
          </w:tcPr>
          <w:p>
            <w:pPr>
              <w:pStyle w:val="8"/>
              <w:spacing w:before="110" w:line="190" w:lineRule="exact"/>
              <w:ind w:left="495"/>
            </w:pPr>
            <w:r>
              <w:rPr>
                <w:spacing w:val="-3"/>
                <w:position w:val="-3"/>
              </w:rPr>
              <w:t>0.05</w:t>
            </w:r>
          </w:p>
        </w:tc>
        <w:tc>
          <w:tcPr>
            <w:tcW w:w="1653" w:type="dxa"/>
            <w:vAlign w:val="top"/>
          </w:tcPr>
          <w:p>
            <w:pPr>
              <w:pStyle w:val="8"/>
              <w:spacing w:before="110" w:line="190" w:lineRule="exact"/>
              <w:ind w:left="577"/>
            </w:pPr>
            <w:r>
              <w:rPr>
                <w:spacing w:val="-3"/>
                <w:position w:val="-3"/>
              </w:rPr>
              <w:t>0.25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3011" w:type="dxa"/>
            <w:vAlign w:val="top"/>
          </w:tcPr>
          <w:p>
            <w:pPr>
              <w:pStyle w:val="8"/>
              <w:spacing w:before="109" w:line="220" w:lineRule="auto"/>
              <w:ind w:left="105"/>
            </w:pPr>
            <w:r>
              <w:rPr>
                <w:spacing w:val="6"/>
              </w:rPr>
              <w:t>净利润</w:t>
            </w:r>
          </w:p>
        </w:tc>
        <w:tc>
          <w:tcPr>
            <w:tcW w:w="1149" w:type="dxa"/>
            <w:vAlign w:val="top"/>
          </w:tcPr>
          <w:p>
            <w:pPr>
              <w:pStyle w:val="8"/>
              <w:spacing w:before="170" w:line="183" w:lineRule="auto"/>
              <w:ind w:left="203"/>
            </w:pPr>
            <w:r>
              <w:rPr>
                <w:spacing w:val="-2"/>
              </w:rPr>
              <w:t>-60.69</w:t>
            </w:r>
          </w:p>
        </w:tc>
        <w:tc>
          <w:tcPr>
            <w:tcW w:w="1269" w:type="dxa"/>
            <w:vAlign w:val="top"/>
          </w:tcPr>
          <w:p>
            <w:pPr>
              <w:pStyle w:val="8"/>
              <w:spacing w:before="169" w:line="184" w:lineRule="auto"/>
              <w:ind w:left="204"/>
            </w:pPr>
            <w:r>
              <w:rPr>
                <w:spacing w:val="-1"/>
              </w:rPr>
              <w:t>-165.61</w:t>
            </w:r>
          </w:p>
        </w:tc>
        <w:tc>
          <w:tcPr>
            <w:tcW w:w="1488" w:type="dxa"/>
            <w:vAlign w:val="top"/>
          </w:tcPr>
          <w:p>
            <w:pPr>
              <w:pStyle w:val="8"/>
              <w:spacing w:before="169" w:line="184" w:lineRule="auto"/>
              <w:ind w:left="315"/>
            </w:pPr>
            <w:r>
              <w:rPr>
                <w:spacing w:val="-1"/>
              </w:rPr>
              <w:t>-135.30</w:t>
            </w:r>
          </w:p>
        </w:tc>
        <w:tc>
          <w:tcPr>
            <w:tcW w:w="1653" w:type="dxa"/>
            <w:vAlign w:val="top"/>
          </w:tcPr>
          <w:p>
            <w:pPr>
              <w:pStyle w:val="8"/>
              <w:spacing w:before="169" w:line="184" w:lineRule="auto"/>
              <w:ind w:left="397"/>
            </w:pPr>
            <w:r>
              <w:rPr>
                <w:spacing w:val="-1"/>
              </w:rPr>
              <w:t>-120.53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20" w:h="16840"/>
          <w:pgMar w:top="1246" w:right="1587" w:bottom="1308" w:left="1585" w:header="0" w:footer="1070" w:gutter="0"/>
          <w:cols w:space="720" w:num="1"/>
        </w:sectPr>
      </w:pPr>
    </w:p>
    <w:p>
      <w:pPr>
        <w:spacing w:line="325" w:lineRule="auto"/>
        <w:rPr>
          <w:rFonts w:ascii="Arial"/>
          <w:sz w:val="21"/>
        </w:rPr>
      </w:pPr>
    </w:p>
    <w:p>
      <w:pPr>
        <w:spacing w:line="325" w:lineRule="auto"/>
        <w:rPr>
          <w:rFonts w:ascii="Arial"/>
          <w:sz w:val="21"/>
        </w:rPr>
      </w:pPr>
    </w:p>
    <w:p>
      <w:pPr>
        <w:pStyle w:val="2"/>
        <w:spacing w:before="101" w:line="222" w:lineRule="auto"/>
        <w:ind w:left="634"/>
      </w:pPr>
      <w:r>
        <w:rPr>
          <w:spacing w:val="3"/>
        </w:rPr>
        <w:t>四、公示期间如有异议，可通过如下方式联系咨询：</w:t>
      </w:r>
    </w:p>
    <w:p>
      <w:pPr>
        <w:spacing w:line="329" w:lineRule="auto"/>
        <w:rPr>
          <w:rFonts w:ascii="Arial"/>
          <w:sz w:val="21"/>
        </w:rPr>
      </w:pPr>
    </w:p>
    <w:p>
      <w:pPr>
        <w:spacing w:line="329" w:lineRule="auto"/>
        <w:rPr>
          <w:rFonts w:ascii="Arial"/>
          <w:sz w:val="21"/>
        </w:rPr>
      </w:pPr>
    </w:p>
    <w:p>
      <w:pPr>
        <w:pStyle w:val="2"/>
        <w:spacing w:before="101" w:line="311" w:lineRule="auto"/>
        <w:ind w:left="5" w:right="10" w:firstLine="629"/>
        <w:rPr>
          <w:spacing w:val="9"/>
        </w:rPr>
      </w:pPr>
      <w:r>
        <w:rPr>
          <w:spacing w:val="2"/>
        </w:rPr>
        <w:t>联系人：四川省霓奥物业服务有限公司，马浩钦，联系电话</w:t>
      </w:r>
      <w:r>
        <w:rPr>
          <w:spacing w:val="8"/>
        </w:rPr>
        <w:t xml:space="preserve"> </w:t>
      </w:r>
      <w:r>
        <w:rPr>
          <w:spacing w:val="9"/>
        </w:rPr>
        <w:t>18782006525,邮箱：</w:t>
      </w:r>
      <w:r>
        <w:rPr>
          <w:spacing w:val="9"/>
        </w:rPr>
        <w:fldChar w:fldCharType="begin"/>
      </w:r>
      <w:r>
        <w:rPr>
          <w:spacing w:val="9"/>
        </w:rPr>
        <w:instrText xml:space="preserve"> HYPERLINK "mailto:18782006525@163.com" </w:instrText>
      </w:r>
      <w:r>
        <w:rPr>
          <w:spacing w:val="9"/>
        </w:rPr>
        <w:fldChar w:fldCharType="separate"/>
      </w:r>
      <w:r>
        <w:rPr>
          <w:rStyle w:val="6"/>
          <w:spacing w:val="9"/>
        </w:rPr>
        <w:t>18782006525@163.</w:t>
      </w:r>
      <w:r>
        <w:rPr>
          <w:rStyle w:val="6"/>
          <w:rFonts w:ascii="Times New Roman" w:hAnsi="Times New Roman" w:eastAsia="Times New Roman" w:cs="Times New Roman"/>
        </w:rPr>
        <w:t>com</w:t>
      </w:r>
      <w:r>
        <w:rPr>
          <w:spacing w:val="9"/>
        </w:rPr>
        <w:fldChar w:fldCharType="end"/>
      </w:r>
    </w:p>
    <w:p>
      <w:pPr>
        <w:pStyle w:val="2"/>
        <w:spacing w:before="101" w:line="311" w:lineRule="auto"/>
        <w:ind w:left="5" w:right="10" w:firstLine="629"/>
        <w:rPr>
          <w:spacing w:val="9"/>
        </w:rPr>
      </w:pPr>
    </w:p>
    <w:p>
      <w:pPr>
        <w:pStyle w:val="2"/>
        <w:spacing w:before="101" w:line="311" w:lineRule="auto"/>
        <w:ind w:left="5" w:right="10" w:firstLine="629"/>
        <w:rPr>
          <w:spacing w:val="9"/>
        </w:rPr>
      </w:pPr>
    </w:p>
    <w:p>
      <w:pPr>
        <w:pStyle w:val="2"/>
        <w:spacing w:before="101" w:line="311" w:lineRule="auto"/>
        <w:ind w:left="5" w:right="10" w:firstLine="629"/>
        <w:rPr>
          <w:spacing w:val="9"/>
        </w:rPr>
      </w:pPr>
    </w:p>
    <w:p>
      <w:pPr>
        <w:pStyle w:val="2"/>
        <w:tabs>
          <w:tab w:val="left" w:pos="334"/>
        </w:tabs>
        <w:spacing w:before="100" w:line="221" w:lineRule="auto"/>
        <w:ind w:firstLine="2268" w:firstLineChars="700"/>
      </w:pPr>
      <w:r>
        <w:rPr>
          <w:rFonts w:hint="eastAsia"/>
          <w:spacing w:val="7"/>
          <w:lang w:eastAsia="zh-CN"/>
        </w:rPr>
        <w:tab/>
      </w:r>
      <w:r>
        <w:rPr>
          <w:rFonts w:hint="eastAsia"/>
          <w:spacing w:val="7"/>
          <w:lang w:val="en-US" w:eastAsia="zh-CN"/>
        </w:rPr>
        <w:t xml:space="preserve">             </w:t>
      </w:r>
      <w:r>
        <w:rPr>
          <w:spacing w:val="7"/>
        </w:rPr>
        <w:t>四川省霓奥物业服务有限公司</w:t>
      </w:r>
    </w:p>
    <w:p>
      <w:pPr>
        <w:pStyle w:val="2"/>
        <w:spacing w:before="260" w:line="222" w:lineRule="auto"/>
        <w:ind w:left="759" w:firstLine="5336" w:firstLineChars="2300"/>
        <w:rPr>
          <w:rFonts w:ascii="Arial" w:hAnsi="Arial" w:eastAsia="Arial" w:cs="Arial"/>
          <w:sz w:val="2"/>
          <w:szCs w:val="2"/>
        </w:rPr>
        <w:sectPr>
          <w:footerReference r:id="rId9" w:type="default"/>
          <w:pgSz w:w="11920" w:h="16840"/>
          <w:pgMar w:top="1266" w:right="1597" w:bottom="1318" w:left="1554" w:header="0" w:footer="1080" w:gutter="0"/>
          <w:cols w:space="720" w:num="1"/>
        </w:sectPr>
      </w:pPr>
      <w:r>
        <w:rPr>
          <w:spacing w:val="-14"/>
          <w:sz w:val="26"/>
          <w:szCs w:val="26"/>
        </w:rPr>
        <w:t>2</w:t>
      </w:r>
      <w:r>
        <w:rPr>
          <w:spacing w:val="-22"/>
          <w:sz w:val="26"/>
          <w:szCs w:val="26"/>
        </w:rPr>
        <w:t xml:space="preserve"> </w:t>
      </w:r>
      <w:r>
        <w:rPr>
          <w:spacing w:val="-14"/>
          <w:sz w:val="26"/>
          <w:szCs w:val="26"/>
        </w:rPr>
        <w:t>0</w:t>
      </w:r>
      <w:r>
        <w:rPr>
          <w:spacing w:val="-24"/>
          <w:sz w:val="26"/>
          <w:szCs w:val="26"/>
        </w:rPr>
        <w:t xml:space="preserve"> </w:t>
      </w:r>
      <w:r>
        <w:rPr>
          <w:spacing w:val="-14"/>
          <w:sz w:val="26"/>
          <w:szCs w:val="26"/>
        </w:rPr>
        <w:t>2</w:t>
      </w:r>
      <w:r>
        <w:rPr>
          <w:spacing w:val="-22"/>
          <w:sz w:val="26"/>
          <w:szCs w:val="26"/>
        </w:rPr>
        <w:t xml:space="preserve"> </w:t>
      </w:r>
      <w:r>
        <w:rPr>
          <w:spacing w:val="-14"/>
          <w:sz w:val="26"/>
          <w:szCs w:val="26"/>
        </w:rPr>
        <w:t>5 年</w:t>
      </w:r>
      <w:r>
        <w:rPr>
          <w:spacing w:val="-21"/>
          <w:sz w:val="26"/>
          <w:szCs w:val="26"/>
        </w:rPr>
        <w:t xml:space="preserve"> </w:t>
      </w:r>
      <w:r>
        <w:rPr>
          <w:spacing w:val="-14"/>
          <w:sz w:val="26"/>
          <w:szCs w:val="26"/>
        </w:rPr>
        <w:t>3 月</w:t>
      </w:r>
      <w:r>
        <w:rPr>
          <w:spacing w:val="-22"/>
          <w:sz w:val="26"/>
          <w:szCs w:val="26"/>
        </w:rPr>
        <w:t xml:space="preserve"> </w:t>
      </w:r>
      <w:r>
        <w:rPr>
          <w:spacing w:val="-14"/>
          <w:sz w:val="26"/>
          <w:szCs w:val="26"/>
        </w:rPr>
        <w:t>5</w:t>
      </w:r>
      <w:r>
        <w:rPr>
          <w:spacing w:val="36"/>
          <w:sz w:val="26"/>
          <w:szCs w:val="26"/>
        </w:rPr>
        <w:t xml:space="preserve"> </w:t>
      </w:r>
    </w:p>
    <w:p>
      <w:pPr>
        <w:pStyle w:val="2"/>
        <w:spacing w:before="260" w:line="222" w:lineRule="auto"/>
        <w:rPr>
          <w:rFonts w:hint="default" w:eastAsia="仿宋"/>
          <w:sz w:val="26"/>
          <w:szCs w:val="26"/>
          <w:lang w:val="en-US" w:eastAsia="zh-CN"/>
        </w:rPr>
      </w:pPr>
    </w:p>
    <w:sectPr>
      <w:footerReference r:id="rId10" w:type="default"/>
      <w:type w:val="continuous"/>
      <w:pgSz w:w="12440" w:h="17200"/>
      <w:pgMar w:top="1444" w:right="1866" w:bottom="1612" w:left="1769" w:header="0" w:footer="1356" w:gutter="0"/>
      <w:cols w:equalWidth="0" w:num="2">
        <w:col w:w="3421" w:space="100"/>
        <w:col w:w="528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right="29"/>
      <w:jc w:val="right"/>
      <w:rPr>
        <w:rFonts w:ascii="宋体" w:hAnsi="宋体" w:eastAsia="宋体" w:cs="宋体"/>
        <w:sz w:val="25"/>
        <w:szCs w:val="25"/>
      </w:rPr>
    </w:pPr>
    <w:r>
      <w:rPr>
        <w:rFonts w:ascii="宋体" w:hAnsi="宋体" w:eastAsia="宋体" w:cs="宋体"/>
        <w:spacing w:val="-3"/>
        <w:sz w:val="25"/>
        <w:szCs w:val="25"/>
      </w:rPr>
      <w:t>—1—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8279"/>
      <w:rPr>
        <w:rFonts w:ascii="宋体" w:hAnsi="宋体" w:eastAsia="宋体" w:cs="宋体"/>
        <w:sz w:val="25"/>
        <w:szCs w:val="25"/>
      </w:rPr>
    </w:pPr>
    <w:r>
      <w:rPr>
        <w:rFonts w:ascii="宋体" w:hAnsi="宋体" w:eastAsia="宋体" w:cs="宋体"/>
        <w:spacing w:val="-3"/>
        <w:sz w:val="25"/>
        <w:szCs w:val="25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jc w:val="right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3"/>
        <w:sz w:val="24"/>
        <w:szCs w:val="24"/>
      </w:rPr>
      <w:t>—3—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jc w:val="right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3"/>
        <w:sz w:val="24"/>
        <w:szCs w:val="24"/>
      </w:rPr>
      <w:t>—4—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jc w:val="right"/>
      <w:rPr>
        <w:rFonts w:ascii="宋体" w:hAnsi="宋体" w:eastAsia="宋体" w:cs="宋体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1E75488"/>
    <w:rsid w:val="127715D4"/>
    <w:rsid w:val="1F6C0713"/>
    <w:rsid w:val="21B87947"/>
    <w:rsid w:val="2C9D15FF"/>
    <w:rsid w:val="309D626C"/>
    <w:rsid w:val="388E03EB"/>
    <w:rsid w:val="3AEA1F6D"/>
    <w:rsid w:val="42AD2C6A"/>
    <w:rsid w:val="49AF4DAB"/>
    <w:rsid w:val="4EF05B2A"/>
    <w:rsid w:val="6F6A14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Office_11.8.2.10154_F1E327BC-269C-435d-A152-05C5408002CA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2025-03-06T08:32:00Z</dcterms:created>
  <dc:creator>Kingsoft-PDF</dc:creator>
  <cp:lastModifiedBy>Administrator</cp:lastModifiedBy>
  <cp:lastPrinted>2025-03-07T07:02:34Z</cp:lastPrinted>
  <dcterms:modified xsi:type="dcterms:W3CDTF">2025-03-07T07:06:47Z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2025-03-06T08:32:26Z</vt:filetime>
  </property>
  <property fmtid="{D5CDD505-2E9C-101B-9397-08002B2CF9AE}" pid="4" name="UsrData">
    <vt:lpwstr>67c8ed16f4c1c50001022ddbwl</vt:lpwstr>
  </property>
  <property fmtid="{D5CDD505-2E9C-101B-9397-08002B2CF9AE}" pid="5" name="KSOProductBuildVer">
    <vt:lpwstr>2052-11.8.2.10154</vt:lpwstr>
  </property>
</Properties>
</file>