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南江县公山几水物业管理服务有限责任</w:t>
      </w:r>
      <w:r>
        <w:rPr>
          <w:rFonts w:hint="eastAsia" w:ascii="仿宋" w:hAnsi="仿宋" w:eastAsia="仿宋" w:cs="仿宋"/>
          <w:sz w:val="36"/>
          <w:szCs w:val="36"/>
        </w:rPr>
        <w:t>公司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2022年至2024年企业经营及财务情况公示</w:t>
      </w:r>
    </w:p>
    <w:p>
      <w:pPr>
        <w:spacing w:line="56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南江县公山几水物业管理服务有限责任</w:t>
      </w:r>
      <w:r>
        <w:rPr>
          <w:rFonts w:hint="eastAsia" w:ascii="仿宋" w:hAnsi="仿宋" w:eastAsia="仿宋" w:cs="仿宋"/>
          <w:sz w:val="30"/>
          <w:szCs w:val="30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公司2022年至2024年企业经营、财务等情况向社会予以公示，敬请社会各界监督。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一、公示方式：南江县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发展和改革</w:t>
      </w:r>
      <w:r>
        <w:rPr>
          <w:rFonts w:hint="eastAsia" w:ascii="仿宋" w:hAnsi="仿宋" w:eastAsia="仿宋" w:cs="仿宋"/>
          <w:sz w:val="32"/>
          <w:szCs w:val="32"/>
        </w:rPr>
        <w:t>局网址公示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二、公示时间：一个月，2025年3月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日—2025年4月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三、公示内容：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南江县公山几水物业管理服务有限责任</w:t>
      </w:r>
      <w:r>
        <w:rPr>
          <w:rFonts w:hint="eastAsia" w:ascii="仿宋" w:hAnsi="仿宋" w:eastAsia="仿宋" w:cs="仿宋"/>
          <w:sz w:val="30"/>
          <w:szCs w:val="30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8890" b="8890"/>
            <wp:wrapNone/>
            <wp:docPr id="7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2022年至2024年企业经营状况以及财务报告情况。</w:t>
      </w:r>
    </w:p>
    <w:p>
      <w:pPr>
        <w:spacing w:line="56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（一）企业基本情况</w:t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南江县公山几水物业管理服务有限责任</w:t>
      </w:r>
      <w:r>
        <w:rPr>
          <w:rFonts w:hint="eastAsia" w:ascii="仿宋" w:hAnsi="仿宋" w:eastAsia="仿宋" w:cs="仿宋"/>
          <w:sz w:val="30"/>
          <w:szCs w:val="30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8890" b="8890"/>
            <wp:wrapNone/>
            <wp:docPr id="8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公司成立于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日，法定代表人：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何永杰</w:t>
      </w:r>
      <w:r>
        <w:rPr>
          <w:rFonts w:hint="eastAsia" w:ascii="仿宋" w:hAnsi="仿宋" w:eastAsia="仿宋" w:cs="仿宋"/>
          <w:sz w:val="32"/>
          <w:szCs w:val="32"/>
        </w:rPr>
        <w:t xml:space="preserve"> ；公司类型：有限责任公司（自然人投资或控股）；统一社会信用代码为：91511922MA67RYEDXB ；经营场所：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南江县集州街道红塔新区观南国际小区</w:t>
      </w:r>
      <w:r>
        <w:rPr>
          <w:rFonts w:hint="eastAsia" w:ascii="仿宋" w:hAnsi="仿宋" w:eastAsia="仿宋" w:cs="仿宋"/>
          <w:sz w:val="32"/>
          <w:szCs w:val="32"/>
        </w:rPr>
        <w:t>；经营范围：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物业管理服务</w:t>
      </w:r>
      <w:r>
        <w:rPr>
          <w:rFonts w:hint="eastAsia" w:ascii="仿宋" w:hAnsi="仿宋" w:eastAsia="仿宋" w:cs="仿宋"/>
          <w:sz w:val="32"/>
          <w:szCs w:val="32"/>
        </w:rPr>
        <w:t>。公司现有职工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人,公司内部机构设有五个部门，即：综合部、财务部、安全部、工程部、应急服务部。当前公司会计核算的全部内容为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南江县公山几水物业管理服务有限责任</w:t>
      </w:r>
      <w:r>
        <w:rPr>
          <w:rFonts w:hint="eastAsia" w:ascii="仿宋" w:hAnsi="仿宋" w:eastAsia="仿宋" w:cs="仿宋"/>
          <w:sz w:val="30"/>
          <w:szCs w:val="30"/>
        </w:rPr>
        <w:t>公司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公司的资产、负债、收入、成本、费用和所有者权益情况；本次公示内容亦为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观南国际</w:t>
      </w:r>
      <w:r>
        <w:rPr>
          <w:rFonts w:hint="eastAsia" w:ascii="仿宋" w:hAnsi="仿宋" w:eastAsia="仿宋" w:cs="仿宋"/>
          <w:sz w:val="32"/>
          <w:szCs w:val="32"/>
        </w:rPr>
        <w:t>小区的相关财务、成本数据。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（二）公示内容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南江县公山几水物业管理服务有限责任</w:t>
      </w:r>
      <w:r>
        <w:rPr>
          <w:rFonts w:hint="eastAsia" w:ascii="仿宋" w:hAnsi="仿宋" w:eastAsia="仿宋" w:cs="仿宋"/>
          <w:sz w:val="30"/>
          <w:szCs w:val="30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2022年至2024年资产、负债、经营成果及主要经营项目的经营成本。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2022年至2024年度资产、负债情况见下表：</w:t>
      </w:r>
    </w:p>
    <w:tbl>
      <w:tblPr>
        <w:tblStyle w:val="4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45"/>
        <w:gridCol w:w="1346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南江县公山几水物业管理服务有限责任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4190365</wp:posOffset>
                  </wp:positionH>
                  <wp:positionV relativeFrom="paragraph">
                    <wp:posOffset>8330565</wp:posOffset>
                  </wp:positionV>
                  <wp:extent cx="1621790" cy="1621790"/>
                  <wp:effectExtent l="0" t="0" r="8890" b="8890"/>
                  <wp:wrapNone/>
                  <wp:docPr id="11" name="图片 5" descr="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公章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137.9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157.1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155.3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91.1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102.4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145.5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46.7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54.6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9.8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2022年至2024年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南江县公山几水物业管理服务有限责任</w:t>
      </w:r>
      <w:r>
        <w:rPr>
          <w:rFonts w:hint="eastAsia" w:ascii="仿宋" w:hAnsi="仿宋" w:eastAsia="仿宋" w:cs="仿宋"/>
          <w:sz w:val="30"/>
          <w:szCs w:val="30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8890" b="8890"/>
            <wp:wrapNone/>
            <wp:docPr id="12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经营成果情况见下表，单位：万元。</w:t>
      </w:r>
    </w:p>
    <w:tbl>
      <w:tblPr>
        <w:tblStyle w:val="4"/>
        <w:tblW w:w="86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154"/>
        <w:gridCol w:w="1282"/>
        <w:gridCol w:w="150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92.1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116.1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92.1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116.1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其他业务收入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68.7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63.3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22.7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44.4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49.3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0.4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0.4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0.1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7.9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-44.9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、公示期间如有异议，可通过如下方式联系咨询：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南江县公山几水物业管理服务有限责任</w:t>
      </w:r>
      <w:r>
        <w:rPr>
          <w:rFonts w:hint="eastAsia" w:ascii="仿宋" w:hAnsi="仿宋" w:eastAsia="仿宋" w:cs="仿宋"/>
          <w:sz w:val="30"/>
          <w:szCs w:val="30"/>
        </w:rPr>
        <w:t>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何永杰</w:t>
      </w:r>
      <w:r>
        <w:rPr>
          <w:rFonts w:hint="eastAsia" w:ascii="仿宋" w:hAnsi="仿宋" w:eastAsia="仿宋" w:cs="仿宋"/>
          <w:sz w:val="32"/>
          <w:szCs w:val="32"/>
        </w:rPr>
        <w:t>，联系电话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136982782211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845039303@qq</w:t>
      </w:r>
      <w:r>
        <w:rPr>
          <w:rFonts w:hint="eastAsia" w:ascii="仿宋" w:hAnsi="仿宋" w:eastAsia="仿宋" w:cs="仿宋"/>
          <w:sz w:val="28"/>
          <w:szCs w:val="28"/>
        </w:rPr>
        <w:t>.com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3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南江县公山几水物业管理服务有限责任</w:t>
      </w:r>
      <w:r>
        <w:rPr>
          <w:rFonts w:hint="eastAsia" w:ascii="仿宋" w:hAnsi="仿宋" w:eastAsia="仿宋" w:cs="仿宋"/>
          <w:sz w:val="30"/>
          <w:szCs w:val="30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4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2025年3月5日</w:t>
      </w:r>
    </w:p>
    <w:sectPr>
      <w:foot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MDUyNjY1NGI3MTdkZjBmNjlmZWVkMTM1NzNhZmM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0D276914"/>
    <w:rsid w:val="187E0A9D"/>
    <w:rsid w:val="22C50769"/>
    <w:rsid w:val="253B0B3B"/>
    <w:rsid w:val="293614E6"/>
    <w:rsid w:val="2D0B7967"/>
    <w:rsid w:val="34547646"/>
    <w:rsid w:val="39991390"/>
    <w:rsid w:val="3A3C15D2"/>
    <w:rsid w:val="3C345DB1"/>
    <w:rsid w:val="58660B06"/>
    <w:rsid w:val="653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984</Words>
  <Characters>1236</Characters>
  <Lines>12</Lines>
  <Paragraphs>3</Paragraphs>
  <TotalTime>24</TotalTime>
  <ScaleCrop>false</ScaleCrop>
  <LinksUpToDate>false</LinksUpToDate>
  <CharactersWithSpaces>1308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cp:lastPrinted>2025-03-07T07:09:20Z</cp:lastPrinted>
  <dcterms:modified xsi:type="dcterms:W3CDTF">2025-03-07T07:09:58Z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1733DB49A85C4F1595F01BFE07539748_13</vt:lpwstr>
  </property>
  <property fmtid="{D5CDD505-2E9C-101B-9397-08002B2CF9AE}" pid="4" name="KSOTemplateDocerSaveRecord">
    <vt:lpwstr>eyJoZGlkIjoiNDk5MjZiMTQ2ODMwMDQ2NWRiNjZhYTIwZjgwMTI0ODEifQ==</vt:lpwstr>
  </property>
</Properties>
</file>