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68F" w:rsidRDefault="009A3839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color w:val="auto"/>
          <w:spacing w:val="-17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auto"/>
          <w:spacing w:val="-17"/>
          <w:sz w:val="44"/>
          <w:szCs w:val="44"/>
        </w:rPr>
        <w:t>2024</w:t>
      </w:r>
      <w:r>
        <w:rPr>
          <w:rFonts w:ascii="方正小标宋简体" w:eastAsia="方正小标宋简体" w:hAnsi="方正小标宋简体" w:cs="方正小标宋简体" w:hint="eastAsia"/>
          <w:color w:val="auto"/>
          <w:spacing w:val="-17"/>
          <w:sz w:val="44"/>
          <w:szCs w:val="44"/>
        </w:rPr>
        <w:t>年度综合考核审计整改指标考核结果汇总表</w:t>
      </w:r>
    </w:p>
    <w:p w:rsidR="000E7836" w:rsidRPr="000E7836" w:rsidRDefault="000E7836" w:rsidP="000E7836">
      <w:pPr>
        <w:pStyle w:val="BodyText"/>
      </w:pPr>
    </w:p>
    <w:tbl>
      <w:tblPr>
        <w:tblW w:w="9630" w:type="dxa"/>
        <w:tblInd w:w="-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0"/>
        <w:gridCol w:w="2400"/>
        <w:gridCol w:w="3930"/>
        <w:gridCol w:w="1080"/>
        <w:gridCol w:w="840"/>
      </w:tblGrid>
      <w:tr w:rsidR="0072768F">
        <w:trPr>
          <w:trHeight w:val="556"/>
        </w:trPr>
        <w:tc>
          <w:tcPr>
            <w:tcW w:w="1380" w:type="dxa"/>
            <w:noWrap/>
            <w:vAlign w:val="center"/>
          </w:tcPr>
          <w:p w:rsidR="0072768F" w:rsidRDefault="009A3839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考核</w:t>
            </w:r>
          </w:p>
          <w:p w:rsidR="0072768F" w:rsidRDefault="009A3839">
            <w:pPr>
              <w:pStyle w:val="BodyText"/>
              <w:ind w:firstLineChars="144" w:firstLine="321"/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序列</w:t>
            </w: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被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考核</w:t>
            </w: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单位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9A3839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指标完成情况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得分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280" w:lineRule="exact"/>
              <w:jc w:val="center"/>
              <w:rPr>
                <w:rFonts w:ascii="方正仿宋简体" w:eastAsia="方正仿宋简体" w:hAnsi="方正仿宋简体" w:cs="方正仿宋简体"/>
                <w:b/>
                <w:bCs/>
                <w:color w:val="auto"/>
                <w:spacing w:val="6"/>
                <w:sz w:val="21"/>
                <w:szCs w:val="21"/>
              </w:rPr>
            </w:pPr>
            <w:r>
              <w:rPr>
                <w:rFonts w:ascii="方正仿宋简体" w:eastAsia="方正仿宋简体" w:hAnsi="方正仿宋简体" w:cs="方正仿宋简体" w:hint="eastAsia"/>
                <w:b/>
                <w:bCs/>
                <w:color w:val="auto"/>
                <w:spacing w:val="6"/>
                <w:sz w:val="21"/>
                <w:szCs w:val="21"/>
              </w:rPr>
              <w:t>备注</w:t>
            </w:r>
          </w:p>
        </w:tc>
      </w:tr>
      <w:tr w:rsidR="0072768F">
        <w:trPr>
          <w:trHeight w:val="556"/>
        </w:trPr>
        <w:tc>
          <w:tcPr>
            <w:tcW w:w="1380" w:type="dxa"/>
            <w:vMerge w:val="restart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b/>
                <w:bCs/>
                <w:color w:val="auto"/>
                <w:spacing w:val="6"/>
                <w:sz w:val="21"/>
                <w:szCs w:val="21"/>
              </w:rPr>
              <w:t>乡镇（集州街道）</w:t>
            </w: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集州街道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7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光雾山镇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56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公山镇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56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沙河镇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审计查出问题整改</w:t>
            </w: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=100%×1=1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26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赤溪镇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2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八庙镇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4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高塔镇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团结乡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4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长赤镇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4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红光镇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90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天池镇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26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侯家镇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526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正直镇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36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31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31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云顶镇</w:t>
            </w:r>
            <w:r>
              <w:rPr>
                <w:rFonts w:ascii="Times New Roman" w:eastAsia="方正仿宋简体"/>
                <w:sz w:val="21"/>
                <w:szCs w:val="21"/>
              </w:rPr>
              <w:t>（云顶茶乡旅游区管委会</w:t>
            </w: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）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和平镇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双流镇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下两镇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元潭镇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仁和镇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高桥镇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大河镇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兴马镇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石滩镇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关门镇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赶场镇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关路镇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桥亭镇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贵民镇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神门乡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关坝镇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杨坝镇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坪河镇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b/>
                <w:bCs/>
                <w:color w:val="auto"/>
                <w:spacing w:val="6"/>
                <w:sz w:val="21"/>
                <w:szCs w:val="21"/>
              </w:rPr>
              <w:t>党群部门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纪委监委机关</w:t>
            </w:r>
            <w:r>
              <w:rPr>
                <w:rFonts w:ascii="Times New Roman" w:eastAsia="方正仿宋简体"/>
                <w:sz w:val="24"/>
                <w:szCs w:val="24"/>
              </w:rPr>
              <w:t xml:space="preserve"> </w:t>
            </w:r>
            <w:r>
              <w:rPr>
                <w:rFonts w:ascii="Times New Roman" w:eastAsia="方正仿宋简体"/>
                <w:sz w:val="24"/>
                <w:szCs w:val="24"/>
              </w:rPr>
              <w:t>（县委巡察办）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5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县委办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人大办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政协办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人武部机关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组织部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宣传部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政法委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统战部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社会工作部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法院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检察院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编办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党校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党史办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档案馆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融媒体中心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总工会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团县委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妇联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科协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残联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侨联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工商联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红十字会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b/>
                <w:bCs/>
                <w:color w:val="auto"/>
                <w:spacing w:val="6"/>
                <w:sz w:val="21"/>
                <w:szCs w:val="21"/>
              </w:rPr>
              <w:t>政府部门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政府办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336" w:lineRule="exact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发改局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审计</w:t>
            </w: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查出问题整改得分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=100%×1=1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经信局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教科局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公安局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民政局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司法局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财政局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审计查出问题整改得分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=100%×1=1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人社局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自然资源和规划局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审计查出问题整改得分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=100%×1=1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住建局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交通运输局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审计查出问题整改得分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=100%×1=1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水利局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审计查出问题整改得分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=88%×1=0.88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0.88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农业农村局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商务局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文广体旅局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审计查出问</w:t>
            </w:r>
            <w:bookmarkStart w:id="0" w:name="_GoBack"/>
            <w:bookmarkEnd w:id="0"/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题整改得分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=100%×1=1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卫健局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退役军人事务局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应急管理局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审计局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市场监管局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审计查出问题整改得分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=95%×1=0.95</w:t>
            </w: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0.95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统计局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信访局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林业局（五大林场）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南江生态环境局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医保局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行政审批和数据局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综合行政执法局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投促局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国资监管局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机关事务服务中心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供销社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县志办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公共资源交易中心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粮食和物资储备中心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东榆工业园区管委会</w:t>
            </w:r>
          </w:p>
        </w:tc>
        <w:tc>
          <w:tcPr>
            <w:tcW w:w="3930" w:type="dxa"/>
            <w:tcBorders>
              <w:left w:val="single" w:sz="4" w:space="0" w:color="auto"/>
            </w:tcBorders>
            <w:shd w:val="clear" w:color="auto" w:fill="auto"/>
            <w:noWrap/>
          </w:tcPr>
          <w:p w:rsidR="0072768F" w:rsidRDefault="0072768F">
            <w:pPr>
              <w:spacing w:line="576" w:lineRule="exact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烈士陵园管理局</w:t>
            </w:r>
          </w:p>
        </w:tc>
        <w:tc>
          <w:tcPr>
            <w:tcW w:w="3930" w:type="dxa"/>
            <w:shd w:val="clear" w:color="auto" w:fill="auto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1"/>
                <w:szCs w:val="21"/>
              </w:rPr>
              <w:t>玉湖长滩旅游区管委会</w:t>
            </w:r>
          </w:p>
        </w:tc>
        <w:tc>
          <w:tcPr>
            <w:tcW w:w="3930" w:type="dxa"/>
            <w:shd w:val="clear" w:color="auto" w:fill="auto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机保局</w:t>
            </w:r>
          </w:p>
        </w:tc>
        <w:tc>
          <w:tcPr>
            <w:tcW w:w="3930" w:type="dxa"/>
            <w:shd w:val="clear" w:color="auto" w:fill="auto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就业局</w:t>
            </w:r>
          </w:p>
        </w:tc>
        <w:tc>
          <w:tcPr>
            <w:tcW w:w="3930" w:type="dxa"/>
            <w:shd w:val="clear" w:color="auto" w:fill="auto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社险局</w:t>
            </w:r>
          </w:p>
        </w:tc>
        <w:tc>
          <w:tcPr>
            <w:tcW w:w="3930" w:type="dxa"/>
            <w:shd w:val="clear" w:color="auto" w:fill="auto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居保局</w:t>
            </w:r>
          </w:p>
        </w:tc>
        <w:tc>
          <w:tcPr>
            <w:tcW w:w="3930" w:type="dxa"/>
            <w:shd w:val="clear" w:color="auto" w:fill="auto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611"/>
        </w:trPr>
        <w:tc>
          <w:tcPr>
            <w:tcW w:w="1380" w:type="dxa"/>
            <w:vMerge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2768F" w:rsidRDefault="009A3839">
            <w:pPr>
              <w:spacing w:line="33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z w:val="24"/>
                <w:szCs w:val="24"/>
              </w:rPr>
              <w:t>公路局</w:t>
            </w:r>
          </w:p>
        </w:tc>
        <w:tc>
          <w:tcPr>
            <w:tcW w:w="3930" w:type="dxa"/>
            <w:shd w:val="clear" w:color="auto" w:fill="auto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  <w:t>审计查出问题整改得分</w:t>
            </w:r>
            <w:r>
              <w:rPr>
                <w:rFonts w:ascii="Times New Roman" w:eastAsia="方正仿宋简体"/>
                <w:color w:val="000000" w:themeColor="text1"/>
                <w:sz w:val="24"/>
                <w:szCs w:val="24"/>
              </w:rPr>
              <w:t>=100%×1=1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  <w:tr w:rsidR="0072768F">
        <w:trPr>
          <w:trHeight w:val="837"/>
        </w:trPr>
        <w:tc>
          <w:tcPr>
            <w:tcW w:w="1380" w:type="dxa"/>
            <w:vMerge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  <w:tc>
          <w:tcPr>
            <w:tcW w:w="240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spacing w:val="-17"/>
                <w:sz w:val="24"/>
                <w:szCs w:val="24"/>
              </w:rPr>
              <w:t>光雾山片区综合行政</w:t>
            </w:r>
            <w:r>
              <w:rPr>
                <w:rFonts w:ascii="Times New Roman" w:eastAsia="方正仿宋简体"/>
                <w:spacing w:val="-17"/>
                <w:sz w:val="24"/>
                <w:szCs w:val="24"/>
              </w:rPr>
              <w:t xml:space="preserve">  </w:t>
            </w:r>
            <w:r>
              <w:rPr>
                <w:rFonts w:ascii="Times New Roman" w:eastAsia="方正仿宋简体"/>
                <w:spacing w:val="-17"/>
                <w:sz w:val="24"/>
                <w:szCs w:val="24"/>
              </w:rPr>
              <w:t>执法大队</w:t>
            </w:r>
          </w:p>
        </w:tc>
        <w:tc>
          <w:tcPr>
            <w:tcW w:w="3930" w:type="dxa"/>
            <w:shd w:val="clear" w:color="auto" w:fill="auto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000000" w:themeColor="text1"/>
                <w:spacing w:val="6"/>
                <w:sz w:val="21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72768F" w:rsidRDefault="009A3839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  <w:r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  <w:t>1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2768F" w:rsidRDefault="0072768F">
            <w:pPr>
              <w:spacing w:line="576" w:lineRule="exact"/>
              <w:jc w:val="center"/>
              <w:rPr>
                <w:rFonts w:ascii="Times New Roman" w:eastAsia="方正仿宋简体"/>
                <w:color w:val="auto"/>
                <w:spacing w:val="6"/>
                <w:sz w:val="21"/>
                <w:szCs w:val="21"/>
              </w:rPr>
            </w:pPr>
          </w:p>
        </w:tc>
      </w:tr>
    </w:tbl>
    <w:p w:rsidR="0072768F" w:rsidRDefault="0072768F">
      <w:pPr>
        <w:spacing w:line="300" w:lineRule="exact"/>
        <w:rPr>
          <w:rFonts w:ascii="Times New Roman" w:eastAsia="方正仿宋简体"/>
          <w:b/>
          <w:bCs/>
          <w:color w:val="auto"/>
          <w:spacing w:val="6"/>
          <w:sz w:val="21"/>
          <w:szCs w:val="21"/>
        </w:rPr>
      </w:pPr>
    </w:p>
    <w:p w:rsidR="0072768F" w:rsidRDefault="0072768F">
      <w:pPr>
        <w:spacing w:line="300" w:lineRule="exact"/>
        <w:rPr>
          <w:rFonts w:ascii="Times New Roman" w:eastAsia="方正仿宋简体"/>
          <w:b/>
          <w:bCs/>
          <w:color w:val="auto"/>
          <w:spacing w:val="6"/>
          <w:sz w:val="21"/>
          <w:szCs w:val="21"/>
        </w:rPr>
      </w:pPr>
    </w:p>
    <w:p w:rsidR="0072768F" w:rsidRDefault="0072768F">
      <w:pPr>
        <w:pStyle w:val="a5"/>
        <w:spacing w:line="580" w:lineRule="exact"/>
        <w:jc w:val="both"/>
        <w:rPr>
          <w:rFonts w:ascii="Times New Roman" w:eastAsia="方正仿宋简体" w:hAnsi="Times New Roman"/>
          <w:spacing w:val="6"/>
          <w:sz w:val="28"/>
          <w:szCs w:val="28"/>
        </w:rPr>
      </w:pPr>
    </w:p>
    <w:p w:rsidR="0072768F" w:rsidRDefault="0072768F">
      <w:pPr>
        <w:rPr>
          <w:rFonts w:ascii="Times New Roman"/>
        </w:rPr>
      </w:pPr>
    </w:p>
    <w:sectPr w:rsidR="0072768F" w:rsidSect="0072768F">
      <w:footerReference w:type="default" r:id="rId6"/>
      <w:pgSz w:w="11907" w:h="16840"/>
      <w:pgMar w:top="2098" w:right="1474" w:bottom="1984" w:left="1587" w:header="851" w:footer="1474" w:gutter="0"/>
      <w:cols w:space="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839" w:rsidRDefault="009A3839" w:rsidP="0072768F">
      <w:r>
        <w:separator/>
      </w:r>
    </w:p>
  </w:endnote>
  <w:endnote w:type="continuationSeparator" w:id="1">
    <w:p w:rsidR="009A3839" w:rsidRDefault="009A3839" w:rsidP="00727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89D2A76E-E102-49F2-A811-388CDD73F6DC}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2" w:subsetted="1" w:fontKey="{997C3504-F0CD-4A0A-818C-377AEEF07B05}"/>
    <w:embedBold r:id="rId3" w:subsetted="1" w:fontKey="{4B39DCE9-D157-4774-A9DA-FB3B2CD08F64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68F" w:rsidRDefault="0072768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839" w:rsidRDefault="009A3839" w:rsidP="0072768F">
      <w:r>
        <w:separator/>
      </w:r>
    </w:p>
  </w:footnote>
  <w:footnote w:type="continuationSeparator" w:id="1">
    <w:p w:rsidR="009A3839" w:rsidRDefault="009A3839" w:rsidP="007276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127604"/>
    <w:rsid w:val="000E7836"/>
    <w:rsid w:val="0072768F"/>
    <w:rsid w:val="009A3839"/>
    <w:rsid w:val="061B220A"/>
    <w:rsid w:val="15DF0879"/>
    <w:rsid w:val="1A912D2F"/>
    <w:rsid w:val="222808E5"/>
    <w:rsid w:val="26763CAC"/>
    <w:rsid w:val="27DC4DA5"/>
    <w:rsid w:val="3479004E"/>
    <w:rsid w:val="61167757"/>
    <w:rsid w:val="674B3B95"/>
    <w:rsid w:val="6F1276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BodyText"/>
    <w:qFormat/>
    <w:rsid w:val="0072768F"/>
    <w:pPr>
      <w:widowControl w:val="0"/>
      <w:jc w:val="both"/>
    </w:pPr>
    <w:rPr>
      <w:rFonts w:ascii="仿宋_GB2312" w:eastAsia="仿宋_GB2312" w:hAnsi="Times New Roman" w:cs="Times New Roman"/>
      <w:color w:val="000000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uiPriority w:val="99"/>
    <w:qFormat/>
    <w:rsid w:val="0072768F"/>
  </w:style>
  <w:style w:type="paragraph" w:styleId="a3">
    <w:name w:val="Normal Indent"/>
    <w:basedOn w:val="a"/>
    <w:qFormat/>
    <w:rsid w:val="0072768F"/>
    <w:pPr>
      <w:ind w:firstLineChars="200" w:firstLine="420"/>
    </w:pPr>
  </w:style>
  <w:style w:type="paragraph" w:styleId="a4">
    <w:name w:val="footer"/>
    <w:basedOn w:val="a"/>
    <w:qFormat/>
    <w:rsid w:val="007276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5">
    <w:name w:val="正文（绿盟科技）"/>
    <w:uiPriority w:val="99"/>
    <w:qFormat/>
    <w:rsid w:val="0072768F"/>
    <w:pPr>
      <w:spacing w:line="300" w:lineRule="auto"/>
    </w:pPr>
    <w:rPr>
      <w:rFonts w:ascii="Arial" w:eastAsia="宋体" w:hAnsi="Arial" w:cs="Times New Roman"/>
      <w:sz w:val="21"/>
      <w:szCs w:val="21"/>
    </w:rPr>
  </w:style>
  <w:style w:type="paragraph" w:styleId="a6">
    <w:name w:val="header"/>
    <w:basedOn w:val="a"/>
    <w:link w:val="Char"/>
    <w:rsid w:val="000E78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0E7836"/>
    <w:rPr>
      <w:rFonts w:ascii="仿宋_GB2312" w:eastAsia="仿宋_GB2312" w:hAnsi="Times New Roman" w:cs="Times New Roman"/>
      <w:color w:val="000000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</Words>
  <Characters>1168</Characters>
  <Application>Microsoft Office Word</Application>
  <DocSecurity>0</DocSecurity>
  <Lines>9</Lines>
  <Paragraphs>2</Paragraphs>
  <ScaleCrop>false</ScaleCrop>
  <Company>Organization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步行者</dc:creator>
  <cp:lastModifiedBy>Windows 用户</cp:lastModifiedBy>
  <cp:revision>2</cp:revision>
  <cp:lastPrinted>2025-03-17T02:48:00Z</cp:lastPrinted>
  <dcterms:created xsi:type="dcterms:W3CDTF">2025-03-19T09:00:00Z</dcterms:created>
  <dcterms:modified xsi:type="dcterms:W3CDTF">2025-03-19T09:00:00Z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F611274F9913451A9266A6DC68D3491D_11</vt:lpwstr>
  </property>
  <property fmtid="{D5CDD505-2E9C-101B-9397-08002B2CF9AE}" pid="4" name="KSOTemplateDocerSaveRecord">
    <vt:lpwstr>eyJoZGlkIjoiMWQ1MmI1MmZhY2Y5MGM3OWZlYmY1NWU2NDYyY2ZhYWYiLCJ1c2VySWQiOiI3OTQyODU5MzEifQ==</vt:lpwstr>
  </property>
</Properties>
</file>