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117" w:rsidRDefault="005C01BA">
      <w:pPr>
        <w:spacing w:line="576" w:lineRule="exact"/>
        <w:jc w:val="center"/>
        <w:rPr>
          <w:rFonts w:ascii="方正小标宋简体" w:eastAsia="方正小标宋简体" w:hAnsi="方正小标宋简体" w:cs="方正小标宋简体"/>
          <w:color w:val="auto"/>
          <w:spacing w:val="6"/>
          <w:sz w:val="44"/>
          <w:szCs w:val="44"/>
        </w:rPr>
      </w:pPr>
      <w:bookmarkStart w:id="0" w:name="_GoBack"/>
      <w:r>
        <w:rPr>
          <w:rFonts w:ascii="方正小标宋简体" w:eastAsia="方正小标宋简体" w:hAnsi="方正小标宋简体" w:cs="方正小标宋简体" w:hint="eastAsia"/>
          <w:color w:val="auto"/>
          <w:sz w:val="44"/>
          <w:szCs w:val="44"/>
        </w:rPr>
        <w:t>2024</w:t>
      </w:r>
      <w:r>
        <w:rPr>
          <w:rFonts w:ascii="方正小标宋简体" w:eastAsia="方正小标宋简体" w:hAnsi="方正小标宋简体" w:cs="方正小标宋简体" w:hint="eastAsia"/>
          <w:color w:val="auto"/>
          <w:sz w:val="44"/>
          <w:szCs w:val="44"/>
        </w:rPr>
        <w:t>年度综合考核</w:t>
      </w:r>
      <w:bookmarkEnd w:id="0"/>
      <w:r>
        <w:rPr>
          <w:rFonts w:ascii="方正小标宋简体" w:eastAsia="方正小标宋简体" w:hAnsi="方正小标宋简体" w:cs="方正小标宋简体" w:hint="eastAsia"/>
          <w:color w:val="auto"/>
          <w:sz w:val="44"/>
          <w:szCs w:val="44"/>
        </w:rPr>
        <w:t>民生保障（广播电视设备维护度）指标考核结果汇总表</w:t>
      </w:r>
    </w:p>
    <w:p w:rsidR="00183117" w:rsidRDefault="00183117">
      <w:pPr>
        <w:spacing w:line="576" w:lineRule="exact"/>
        <w:rPr>
          <w:rFonts w:ascii="方正仿宋简体" w:eastAsia="方正仿宋简体" w:hAnsi="方正仿宋简体" w:cs="方正仿宋简体"/>
          <w:color w:val="auto"/>
          <w:spacing w:val="6"/>
          <w:sz w:val="28"/>
          <w:szCs w:val="28"/>
        </w:rPr>
      </w:pPr>
    </w:p>
    <w:tbl>
      <w:tblPr>
        <w:tblW w:w="9727"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6"/>
        <w:gridCol w:w="6510"/>
        <w:gridCol w:w="1050"/>
        <w:gridCol w:w="691"/>
      </w:tblGrid>
      <w:tr w:rsidR="00183117">
        <w:trPr>
          <w:trHeight w:val="556"/>
          <w:tblHeader/>
        </w:trPr>
        <w:tc>
          <w:tcPr>
            <w:tcW w:w="1476" w:type="dxa"/>
            <w:noWrap/>
            <w:vAlign w:val="center"/>
          </w:tcPr>
          <w:p w:rsidR="00183117" w:rsidRDefault="005C01BA">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被</w:t>
            </w:r>
            <w:r>
              <w:rPr>
                <w:rFonts w:ascii="方正仿宋简体" w:eastAsia="方正仿宋简体" w:hAnsi="方正仿宋简体" w:cs="方正仿宋简体" w:hint="eastAsia"/>
                <w:b/>
                <w:bCs/>
                <w:color w:val="auto"/>
                <w:spacing w:val="6"/>
                <w:sz w:val="21"/>
                <w:szCs w:val="21"/>
              </w:rPr>
              <w:t>考核</w:t>
            </w:r>
            <w:r>
              <w:rPr>
                <w:rFonts w:ascii="方正仿宋简体" w:eastAsia="方正仿宋简体" w:hAnsi="方正仿宋简体" w:cs="方正仿宋简体" w:hint="eastAsia"/>
                <w:b/>
                <w:bCs/>
                <w:color w:val="auto"/>
                <w:spacing w:val="6"/>
                <w:sz w:val="21"/>
                <w:szCs w:val="21"/>
              </w:rPr>
              <w:t>单位</w:t>
            </w:r>
          </w:p>
        </w:tc>
        <w:tc>
          <w:tcPr>
            <w:tcW w:w="6510" w:type="dxa"/>
            <w:tcBorders>
              <w:left w:val="single" w:sz="4" w:space="0" w:color="auto"/>
            </w:tcBorders>
            <w:noWrap/>
            <w:vAlign w:val="center"/>
          </w:tcPr>
          <w:p w:rsidR="00183117" w:rsidRDefault="005C01BA">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指标完成情况</w:t>
            </w:r>
          </w:p>
        </w:tc>
        <w:tc>
          <w:tcPr>
            <w:tcW w:w="1050" w:type="dxa"/>
            <w:tcBorders>
              <w:right w:val="single" w:sz="4" w:space="0" w:color="auto"/>
            </w:tcBorders>
            <w:noWrap/>
            <w:vAlign w:val="center"/>
          </w:tcPr>
          <w:p w:rsidR="00183117" w:rsidRDefault="005C01BA">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得分</w:t>
            </w:r>
          </w:p>
        </w:tc>
        <w:tc>
          <w:tcPr>
            <w:tcW w:w="691" w:type="dxa"/>
            <w:tcBorders>
              <w:right w:val="single" w:sz="4" w:space="0" w:color="auto"/>
            </w:tcBorders>
            <w:noWrap/>
            <w:vAlign w:val="center"/>
          </w:tcPr>
          <w:p w:rsidR="00183117" w:rsidRDefault="005C01BA">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备注</w:t>
            </w:r>
          </w:p>
        </w:tc>
      </w:tr>
      <w:tr w:rsidR="00183117">
        <w:trPr>
          <w:trHeight w:val="90"/>
        </w:trPr>
        <w:tc>
          <w:tcPr>
            <w:tcW w:w="1476" w:type="dxa"/>
            <w:noWrap/>
            <w:vAlign w:val="center"/>
          </w:tcPr>
          <w:p w:rsidR="00183117" w:rsidRDefault="005C01BA">
            <w:pPr>
              <w:pStyle w:val="a8"/>
              <w:spacing w:line="280" w:lineRule="exact"/>
              <w:ind w:firstLine="0"/>
              <w:jc w:val="center"/>
              <w:rPr>
                <w:rFonts w:ascii="方正仿宋简体" w:eastAsia="方正仿宋简体" w:hAnsi="方正仿宋简体" w:cs="方正仿宋简体"/>
              </w:rPr>
            </w:pPr>
            <w:r>
              <w:rPr>
                <w:rFonts w:ascii="Times New Roman" w:eastAsia="方正仿宋简体"/>
                <w:szCs w:val="24"/>
              </w:rPr>
              <w:t>集州街道</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集州街道未出现扣分情形。</w:t>
            </w:r>
          </w:p>
        </w:tc>
        <w:tc>
          <w:tcPr>
            <w:tcW w:w="1050" w:type="dxa"/>
            <w:tcBorders>
              <w:right w:val="single" w:sz="4" w:space="0" w:color="auto"/>
            </w:tcBorders>
            <w:noWrap/>
            <w:vAlign w:val="center"/>
          </w:tcPr>
          <w:p w:rsidR="00183117" w:rsidRDefault="005C01BA">
            <w:pPr>
              <w:pStyle w:val="5"/>
              <w:ind w:left="0"/>
              <w:jc w:val="cente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11"/>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光雾山镇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光雾山镇未出现扣分情形。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公山镇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公山镇未出现扣分情形。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沙河镇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color w:val="auto"/>
                <w:spacing w:val="6"/>
                <w:sz w:val="21"/>
                <w:szCs w:val="21"/>
              </w:rPr>
              <w:t>沙河镇未出现扣分情形。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赤溪镇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赤溪镇未出现扣分情形。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八庙镇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八庙镇未出现扣分情形。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高塔镇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高塔镇未出现扣分情形。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团结乡</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团结乡未出现扣分情形。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长赤镇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长赤镇未出现扣分情形。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红光镇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红光镇未出现扣分情形。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天池镇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天池镇未出现扣分情形。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侯家镇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侯家镇未出现扣分情形。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正直镇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正直镇未出现扣分情形。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云顶镇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云顶镇未出现扣分情形。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和平镇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和平镇未出现扣分情形。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双流镇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双流镇未出现扣分情形。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下两镇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下两镇未出现扣分情形。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lastRenderedPageBreak/>
              <w:t>元潭镇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元潭镇未出现扣分情形。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仁和镇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仁和镇未出现扣分情形。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90"/>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高桥镇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高桥镇未出现扣分情形。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大河镇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大河镇未出现扣分情形。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兴马镇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兴马镇未出现扣分情形。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石滩镇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石滩镇未出现扣分情形。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关门镇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关门镇未出现扣分情形。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赶场镇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赶场镇未出现扣分情形。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关路镇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关路镇未出现扣分情形。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桥亭镇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桥亭镇未出现扣分情形。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贵民镇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贵民镇未出现扣分情形。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神门乡</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神门乡未出现扣分情形。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关坝镇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关坝镇未出现扣分情形。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杨坝镇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杨坝镇未出现扣分情形。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41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坪河镇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坪河镇未出现扣分情形。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bl>
    <w:p w:rsidR="00183117" w:rsidRDefault="00183117">
      <w:pPr>
        <w:sectPr w:rsidR="00183117">
          <w:footerReference w:type="default" r:id="rId7"/>
          <w:pgSz w:w="11906" w:h="16838"/>
          <w:pgMar w:top="1440" w:right="1800" w:bottom="1440" w:left="1800" w:header="851" w:footer="992" w:gutter="0"/>
          <w:cols w:space="425"/>
          <w:docGrid w:type="lines" w:linePitch="312"/>
        </w:sectPr>
      </w:pPr>
    </w:p>
    <w:p w:rsidR="00183117" w:rsidRDefault="005C01BA">
      <w:pPr>
        <w:spacing w:line="576" w:lineRule="exact"/>
        <w:jc w:val="center"/>
        <w:rPr>
          <w:rFonts w:ascii="方正小标宋简体" w:eastAsia="方正小标宋简体" w:hAnsi="方正小标宋简体" w:cs="方正小标宋简体"/>
          <w:color w:val="auto"/>
          <w:sz w:val="44"/>
          <w:szCs w:val="44"/>
        </w:rPr>
      </w:pPr>
      <w:r>
        <w:rPr>
          <w:rFonts w:ascii="方正小标宋简体" w:eastAsia="方正小标宋简体" w:hAnsi="方正小标宋简体" w:cs="方正小标宋简体" w:hint="eastAsia"/>
          <w:color w:val="auto"/>
          <w:sz w:val="44"/>
          <w:szCs w:val="44"/>
        </w:rPr>
        <w:lastRenderedPageBreak/>
        <w:t>2024</w:t>
      </w:r>
      <w:r>
        <w:rPr>
          <w:rFonts w:ascii="方正小标宋简体" w:eastAsia="方正小标宋简体" w:hAnsi="方正小标宋简体" w:cs="方正小标宋简体" w:hint="eastAsia"/>
          <w:color w:val="auto"/>
          <w:sz w:val="44"/>
          <w:szCs w:val="44"/>
        </w:rPr>
        <w:t>年度综合考核民生保障（文体活动</w:t>
      </w:r>
    </w:p>
    <w:p w:rsidR="00183117" w:rsidRDefault="005C01BA">
      <w:pPr>
        <w:spacing w:line="576" w:lineRule="exact"/>
        <w:jc w:val="center"/>
        <w:rPr>
          <w:rFonts w:ascii="方正小标宋简体" w:eastAsia="方正小标宋简体" w:hAnsi="方正小标宋简体" w:cs="方正小标宋简体" w:hint="eastAsia"/>
          <w:color w:val="auto"/>
          <w:sz w:val="44"/>
          <w:szCs w:val="44"/>
        </w:rPr>
      </w:pPr>
      <w:r>
        <w:rPr>
          <w:rFonts w:ascii="方正小标宋简体" w:eastAsia="方正小标宋简体" w:hAnsi="方正小标宋简体" w:cs="方正小标宋简体" w:hint="eastAsia"/>
          <w:color w:val="auto"/>
          <w:sz w:val="44"/>
          <w:szCs w:val="44"/>
        </w:rPr>
        <w:t>开展率）指标考核结果汇总表</w:t>
      </w:r>
    </w:p>
    <w:p w:rsidR="005511DC" w:rsidRDefault="005511DC">
      <w:pPr>
        <w:spacing w:line="576" w:lineRule="exact"/>
        <w:jc w:val="center"/>
        <w:rPr>
          <w:rFonts w:ascii="方正小标宋简体" w:eastAsia="方正小标宋简体" w:hAnsi="方正小标宋简体" w:cs="方正小标宋简体"/>
          <w:color w:val="auto"/>
          <w:spacing w:val="6"/>
          <w:sz w:val="44"/>
          <w:szCs w:val="44"/>
        </w:rPr>
      </w:pPr>
    </w:p>
    <w:tbl>
      <w:tblPr>
        <w:tblW w:w="9727"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6"/>
        <w:gridCol w:w="6780"/>
        <w:gridCol w:w="780"/>
        <w:gridCol w:w="691"/>
      </w:tblGrid>
      <w:tr w:rsidR="00183117">
        <w:trPr>
          <w:trHeight w:val="556"/>
          <w:tblHeader/>
        </w:trPr>
        <w:tc>
          <w:tcPr>
            <w:tcW w:w="1476" w:type="dxa"/>
            <w:noWrap/>
            <w:vAlign w:val="center"/>
          </w:tcPr>
          <w:p w:rsidR="00183117" w:rsidRDefault="005C01BA">
            <w:pPr>
              <w:spacing w:line="280" w:lineRule="exact"/>
              <w:jc w:val="center"/>
              <w:rPr>
                <w:rFonts w:ascii="Times New Roman" w:eastAsia="方正仿宋简体"/>
                <w:b/>
                <w:bCs/>
                <w:color w:val="auto"/>
                <w:spacing w:val="6"/>
                <w:sz w:val="21"/>
                <w:szCs w:val="21"/>
              </w:rPr>
            </w:pPr>
            <w:r>
              <w:rPr>
                <w:rFonts w:ascii="Times New Roman" w:eastAsia="方正仿宋简体"/>
                <w:b/>
                <w:bCs/>
                <w:color w:val="auto"/>
                <w:spacing w:val="6"/>
                <w:sz w:val="21"/>
                <w:szCs w:val="21"/>
              </w:rPr>
              <w:t>被</w:t>
            </w:r>
            <w:r>
              <w:rPr>
                <w:rFonts w:ascii="Times New Roman" w:eastAsia="方正仿宋简体"/>
                <w:b/>
                <w:bCs/>
                <w:color w:val="auto"/>
                <w:spacing w:val="6"/>
                <w:sz w:val="21"/>
                <w:szCs w:val="21"/>
              </w:rPr>
              <w:t>考核</w:t>
            </w:r>
            <w:r>
              <w:rPr>
                <w:rFonts w:ascii="Times New Roman" w:eastAsia="方正仿宋简体"/>
                <w:b/>
                <w:bCs/>
                <w:color w:val="auto"/>
                <w:spacing w:val="6"/>
                <w:sz w:val="21"/>
                <w:szCs w:val="21"/>
              </w:rPr>
              <w:t>单位</w:t>
            </w:r>
          </w:p>
        </w:tc>
        <w:tc>
          <w:tcPr>
            <w:tcW w:w="6780" w:type="dxa"/>
            <w:tcBorders>
              <w:left w:val="single" w:sz="4" w:space="0" w:color="auto"/>
            </w:tcBorders>
            <w:noWrap/>
            <w:vAlign w:val="center"/>
          </w:tcPr>
          <w:p w:rsidR="00183117" w:rsidRDefault="005C01BA">
            <w:pPr>
              <w:spacing w:line="280" w:lineRule="exact"/>
              <w:jc w:val="center"/>
              <w:rPr>
                <w:rFonts w:ascii="Times New Roman" w:eastAsia="方正仿宋简体"/>
                <w:b/>
                <w:bCs/>
                <w:color w:val="auto"/>
                <w:spacing w:val="6"/>
                <w:sz w:val="21"/>
                <w:szCs w:val="21"/>
              </w:rPr>
            </w:pPr>
            <w:r>
              <w:rPr>
                <w:rFonts w:ascii="Times New Roman" w:eastAsia="方正仿宋简体"/>
                <w:b/>
                <w:bCs/>
                <w:color w:val="auto"/>
                <w:spacing w:val="6"/>
                <w:sz w:val="21"/>
                <w:szCs w:val="21"/>
              </w:rPr>
              <w:t>指标完成情况（</w:t>
            </w:r>
            <w:r>
              <w:rPr>
                <w:rFonts w:ascii="Times New Roman" w:eastAsia="方正仿宋简体"/>
                <w:b/>
                <w:bCs/>
                <w:color w:val="auto"/>
                <w:spacing w:val="6"/>
                <w:sz w:val="21"/>
                <w:szCs w:val="21"/>
              </w:rPr>
              <w:t>示例</w:t>
            </w:r>
            <w:r>
              <w:rPr>
                <w:rFonts w:ascii="Times New Roman" w:eastAsia="方正仿宋简体"/>
                <w:b/>
                <w:bCs/>
                <w:color w:val="auto"/>
                <w:spacing w:val="6"/>
                <w:sz w:val="21"/>
                <w:szCs w:val="21"/>
              </w:rPr>
              <w:t>）</w:t>
            </w:r>
          </w:p>
        </w:tc>
        <w:tc>
          <w:tcPr>
            <w:tcW w:w="780" w:type="dxa"/>
            <w:tcBorders>
              <w:right w:val="single" w:sz="4" w:space="0" w:color="auto"/>
            </w:tcBorders>
            <w:noWrap/>
            <w:vAlign w:val="center"/>
          </w:tcPr>
          <w:p w:rsidR="00183117" w:rsidRDefault="005C01BA">
            <w:pPr>
              <w:spacing w:line="280" w:lineRule="exact"/>
              <w:jc w:val="center"/>
              <w:rPr>
                <w:rFonts w:ascii="Times New Roman" w:eastAsia="方正仿宋简体"/>
                <w:b/>
                <w:bCs/>
                <w:color w:val="auto"/>
                <w:spacing w:val="6"/>
                <w:sz w:val="21"/>
                <w:szCs w:val="21"/>
              </w:rPr>
            </w:pPr>
            <w:r>
              <w:rPr>
                <w:rFonts w:ascii="Times New Roman" w:eastAsia="方正仿宋简体"/>
                <w:b/>
                <w:bCs/>
                <w:color w:val="auto"/>
                <w:spacing w:val="6"/>
                <w:sz w:val="21"/>
                <w:szCs w:val="21"/>
              </w:rPr>
              <w:t>得分</w:t>
            </w:r>
          </w:p>
        </w:tc>
        <w:tc>
          <w:tcPr>
            <w:tcW w:w="691" w:type="dxa"/>
            <w:tcBorders>
              <w:right w:val="single" w:sz="4" w:space="0" w:color="auto"/>
            </w:tcBorders>
            <w:noWrap/>
            <w:vAlign w:val="center"/>
          </w:tcPr>
          <w:p w:rsidR="00183117" w:rsidRDefault="005C01BA">
            <w:pPr>
              <w:spacing w:line="280" w:lineRule="exact"/>
              <w:jc w:val="center"/>
              <w:rPr>
                <w:rFonts w:ascii="Times New Roman" w:eastAsia="方正仿宋简体"/>
                <w:b/>
                <w:bCs/>
                <w:color w:val="auto"/>
                <w:spacing w:val="6"/>
                <w:sz w:val="21"/>
                <w:szCs w:val="21"/>
              </w:rPr>
            </w:pPr>
            <w:r>
              <w:rPr>
                <w:rFonts w:ascii="Times New Roman" w:eastAsia="方正仿宋简体"/>
                <w:b/>
                <w:bCs/>
                <w:color w:val="auto"/>
                <w:spacing w:val="6"/>
                <w:sz w:val="21"/>
                <w:szCs w:val="21"/>
              </w:rPr>
              <w:t>备注</w:t>
            </w:r>
          </w:p>
        </w:tc>
      </w:tr>
      <w:tr w:rsidR="00183117">
        <w:trPr>
          <w:trHeight w:val="740"/>
        </w:trPr>
        <w:tc>
          <w:tcPr>
            <w:tcW w:w="1476" w:type="dxa"/>
            <w:noWrap/>
            <w:vAlign w:val="center"/>
          </w:tcPr>
          <w:p w:rsidR="00183117" w:rsidRDefault="005C01BA">
            <w:pPr>
              <w:pStyle w:val="a8"/>
              <w:spacing w:line="280" w:lineRule="exact"/>
              <w:ind w:firstLine="0"/>
              <w:jc w:val="center"/>
              <w:rPr>
                <w:rFonts w:ascii="Times New Roman" w:eastAsia="方正仿宋简体"/>
              </w:rPr>
            </w:pPr>
            <w:r>
              <w:rPr>
                <w:rFonts w:ascii="Times New Roman" w:eastAsia="方正仿宋简体"/>
              </w:rPr>
              <w:t>集州街道办事处</w:t>
            </w:r>
          </w:p>
        </w:tc>
        <w:tc>
          <w:tcPr>
            <w:tcW w:w="6780" w:type="dxa"/>
            <w:tcBorders>
              <w:left w:val="single" w:sz="4" w:space="0" w:color="auto"/>
            </w:tcBorders>
            <w:noWrap/>
            <w:vAlign w:val="center"/>
          </w:tcPr>
          <w:p w:rsidR="00183117" w:rsidRDefault="005C01BA">
            <w:pPr>
              <w:pStyle w:val="a8"/>
              <w:spacing w:line="300" w:lineRule="exact"/>
              <w:ind w:firstLine="0"/>
              <w:jc w:val="left"/>
              <w:rPr>
                <w:rFonts w:ascii="方正仿宋简体" w:eastAsia="方正仿宋简体" w:hAnsi="方正仿宋简体" w:cs="方正仿宋简体"/>
              </w:rPr>
            </w:pPr>
            <w:r>
              <w:rPr>
                <w:rFonts w:ascii="方正仿宋简体" w:eastAsia="方正仿宋简体" w:hAnsi="方正仿宋简体" w:cs="方正仿宋简体" w:hint="eastAsia"/>
                <w:szCs w:val="24"/>
              </w:rPr>
              <w:t>实行量化计分法。</w:t>
            </w:r>
            <w:r>
              <w:rPr>
                <w:rFonts w:ascii="方正仿宋简体" w:eastAsia="方正仿宋简体" w:hAnsi="方正仿宋简体" w:cs="方正仿宋简体" w:hint="eastAsia"/>
              </w:rPr>
              <w:t>开展群众文化活动、体育活动</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场次以上。</w:t>
            </w:r>
          </w:p>
          <w:p w:rsidR="00183117" w:rsidRDefault="005C01BA">
            <w:pPr>
              <w:pStyle w:val="a8"/>
              <w:spacing w:line="300" w:lineRule="exact"/>
              <w:ind w:firstLine="0"/>
              <w:jc w:val="left"/>
              <w:rPr>
                <w:rFonts w:ascii="方正仿宋简体" w:eastAsia="方正仿宋简体" w:hAnsi="方正仿宋简体" w:cs="方正仿宋简体"/>
              </w:rPr>
            </w:pP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p>
        </w:tc>
        <w:tc>
          <w:tcPr>
            <w:tcW w:w="780" w:type="dxa"/>
            <w:tcBorders>
              <w:right w:val="single" w:sz="4" w:space="0" w:color="auto"/>
            </w:tcBorders>
            <w:noWrap/>
            <w:vAlign w:val="center"/>
          </w:tcPr>
          <w:p w:rsidR="00183117" w:rsidRDefault="005C01BA">
            <w:pPr>
              <w:pStyle w:val="5"/>
              <w:ind w:left="0"/>
              <w:jc w:val="center"/>
              <w:rPr>
                <w:rFonts w:ascii="Times New Roman"/>
                <w:sz w:val="24"/>
                <w:szCs w:val="24"/>
              </w:rPr>
            </w:pPr>
            <w:r>
              <w:rPr>
                <w:rFonts w:ascii="Times New Roman"/>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90"/>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光雾山镇</w:t>
            </w:r>
          </w:p>
        </w:tc>
        <w:tc>
          <w:tcPr>
            <w:tcW w:w="6780" w:type="dxa"/>
            <w:tcBorders>
              <w:left w:val="single" w:sz="4" w:space="0" w:color="auto"/>
            </w:tcBorders>
            <w:noWrap/>
            <w:vAlign w:val="center"/>
          </w:tcPr>
          <w:p w:rsidR="00183117" w:rsidRDefault="005C01BA">
            <w:pPr>
              <w:pStyle w:val="a8"/>
              <w:spacing w:line="300" w:lineRule="exact"/>
              <w:ind w:firstLine="0"/>
              <w:jc w:val="left"/>
              <w:rPr>
                <w:rFonts w:ascii="方正仿宋简体" w:eastAsia="方正仿宋简体" w:hAnsi="方正仿宋简体" w:cs="方正仿宋简体"/>
              </w:rPr>
            </w:pPr>
            <w:r>
              <w:rPr>
                <w:rFonts w:ascii="方正仿宋简体" w:eastAsia="方正仿宋简体" w:hAnsi="方正仿宋简体" w:cs="方正仿宋简体" w:hint="eastAsia"/>
                <w:szCs w:val="24"/>
              </w:rPr>
              <w:t>实行量化计分法。</w:t>
            </w:r>
            <w:r>
              <w:rPr>
                <w:rFonts w:ascii="方正仿宋简体" w:eastAsia="方正仿宋简体" w:hAnsi="方正仿宋简体" w:cs="方正仿宋简体" w:hint="eastAsia"/>
              </w:rPr>
              <w:t>开展群众文化活动、体育活动</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场次以上。</w:t>
            </w:r>
          </w:p>
          <w:p w:rsidR="00183117" w:rsidRDefault="005C01BA">
            <w:pPr>
              <w:pStyle w:val="a8"/>
              <w:spacing w:line="30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11"/>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公山镇</w:t>
            </w:r>
          </w:p>
        </w:tc>
        <w:tc>
          <w:tcPr>
            <w:tcW w:w="6780" w:type="dxa"/>
            <w:tcBorders>
              <w:left w:val="single" w:sz="4" w:space="0" w:color="auto"/>
            </w:tcBorders>
            <w:noWrap/>
            <w:vAlign w:val="center"/>
          </w:tcPr>
          <w:p w:rsidR="00183117" w:rsidRDefault="005C01BA">
            <w:pPr>
              <w:pStyle w:val="a8"/>
              <w:spacing w:line="300" w:lineRule="exact"/>
              <w:ind w:firstLine="0"/>
              <w:jc w:val="left"/>
              <w:rPr>
                <w:rFonts w:ascii="方正仿宋简体" w:eastAsia="方正仿宋简体" w:hAnsi="方正仿宋简体" w:cs="方正仿宋简体"/>
              </w:rPr>
            </w:pPr>
            <w:r>
              <w:rPr>
                <w:rFonts w:ascii="方正仿宋简体" w:eastAsia="方正仿宋简体" w:hAnsi="方正仿宋简体" w:cs="方正仿宋简体" w:hint="eastAsia"/>
                <w:szCs w:val="24"/>
              </w:rPr>
              <w:t>实行量化计分法。</w:t>
            </w:r>
            <w:r>
              <w:rPr>
                <w:rFonts w:ascii="方正仿宋简体" w:eastAsia="方正仿宋简体" w:hAnsi="方正仿宋简体" w:cs="方正仿宋简体" w:hint="eastAsia"/>
              </w:rPr>
              <w:t>开展群众文化活动、体育活动</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场次以上。</w:t>
            </w:r>
          </w:p>
          <w:p w:rsidR="00183117" w:rsidRDefault="005C01BA">
            <w:pPr>
              <w:pStyle w:val="a8"/>
              <w:spacing w:line="30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沙河镇</w:t>
            </w:r>
          </w:p>
        </w:tc>
        <w:tc>
          <w:tcPr>
            <w:tcW w:w="6780" w:type="dxa"/>
            <w:tcBorders>
              <w:left w:val="single" w:sz="4" w:space="0" w:color="auto"/>
            </w:tcBorders>
            <w:noWrap/>
            <w:vAlign w:val="center"/>
          </w:tcPr>
          <w:p w:rsidR="00183117" w:rsidRDefault="005C01BA">
            <w:pPr>
              <w:pStyle w:val="a8"/>
              <w:spacing w:line="300" w:lineRule="exact"/>
              <w:ind w:firstLine="0"/>
              <w:jc w:val="left"/>
              <w:rPr>
                <w:rFonts w:ascii="方正仿宋简体" w:eastAsia="方正仿宋简体" w:hAnsi="方正仿宋简体" w:cs="方正仿宋简体"/>
              </w:rPr>
            </w:pPr>
            <w:r>
              <w:rPr>
                <w:rFonts w:ascii="方正仿宋简体" w:eastAsia="方正仿宋简体" w:hAnsi="方正仿宋简体" w:cs="方正仿宋简体" w:hint="eastAsia"/>
                <w:szCs w:val="24"/>
              </w:rPr>
              <w:t>实行量化计分法。</w:t>
            </w:r>
            <w:r>
              <w:rPr>
                <w:rFonts w:ascii="方正仿宋简体" w:eastAsia="方正仿宋简体" w:hAnsi="方正仿宋简体" w:cs="方正仿宋简体" w:hint="eastAsia"/>
              </w:rPr>
              <w:t>开展群众文化活动、体育活动</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场次以上。</w:t>
            </w:r>
          </w:p>
          <w:p w:rsidR="00183117" w:rsidRDefault="005C01BA">
            <w:pPr>
              <w:pStyle w:val="a8"/>
              <w:spacing w:line="30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赤溪镇</w:t>
            </w:r>
          </w:p>
        </w:tc>
        <w:tc>
          <w:tcPr>
            <w:tcW w:w="6780" w:type="dxa"/>
            <w:tcBorders>
              <w:left w:val="single" w:sz="4" w:space="0" w:color="auto"/>
            </w:tcBorders>
            <w:noWrap/>
            <w:vAlign w:val="center"/>
          </w:tcPr>
          <w:p w:rsidR="00183117" w:rsidRDefault="005C01BA">
            <w:pPr>
              <w:pStyle w:val="a8"/>
              <w:spacing w:line="300" w:lineRule="exact"/>
              <w:ind w:firstLine="0"/>
              <w:jc w:val="left"/>
              <w:rPr>
                <w:rFonts w:ascii="方正仿宋简体" w:eastAsia="方正仿宋简体" w:hAnsi="方正仿宋简体" w:cs="方正仿宋简体"/>
              </w:rPr>
            </w:pPr>
            <w:r>
              <w:rPr>
                <w:rFonts w:ascii="方正仿宋简体" w:eastAsia="方正仿宋简体" w:hAnsi="方正仿宋简体" w:cs="方正仿宋简体" w:hint="eastAsia"/>
                <w:szCs w:val="24"/>
              </w:rPr>
              <w:t>实行量化计分法。</w:t>
            </w:r>
            <w:r>
              <w:rPr>
                <w:rFonts w:ascii="方正仿宋简体" w:eastAsia="方正仿宋简体" w:hAnsi="方正仿宋简体" w:cs="方正仿宋简体" w:hint="eastAsia"/>
              </w:rPr>
              <w:t>开展群众文化活动、体育活动</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场次以上。</w:t>
            </w:r>
          </w:p>
          <w:p w:rsidR="00183117" w:rsidRDefault="005C01BA">
            <w:pPr>
              <w:pStyle w:val="a8"/>
              <w:spacing w:line="30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高塔镇</w:t>
            </w:r>
          </w:p>
        </w:tc>
        <w:tc>
          <w:tcPr>
            <w:tcW w:w="6780" w:type="dxa"/>
            <w:tcBorders>
              <w:left w:val="single" w:sz="4" w:space="0" w:color="auto"/>
            </w:tcBorders>
            <w:noWrap/>
            <w:vAlign w:val="center"/>
          </w:tcPr>
          <w:p w:rsidR="00183117" w:rsidRDefault="005C01BA">
            <w:pPr>
              <w:pStyle w:val="a8"/>
              <w:spacing w:line="300" w:lineRule="exact"/>
              <w:ind w:firstLine="0"/>
              <w:jc w:val="left"/>
              <w:rPr>
                <w:rFonts w:ascii="方正仿宋简体" w:eastAsia="方正仿宋简体" w:hAnsi="方正仿宋简体" w:cs="方正仿宋简体"/>
              </w:rPr>
            </w:pPr>
            <w:r>
              <w:rPr>
                <w:rFonts w:ascii="方正仿宋简体" w:eastAsia="方正仿宋简体" w:hAnsi="方正仿宋简体" w:cs="方正仿宋简体" w:hint="eastAsia"/>
                <w:szCs w:val="24"/>
              </w:rPr>
              <w:t>实行量化计分法。</w:t>
            </w:r>
            <w:r>
              <w:rPr>
                <w:rFonts w:ascii="方正仿宋简体" w:eastAsia="方正仿宋简体" w:hAnsi="方正仿宋简体" w:cs="方正仿宋简体" w:hint="eastAsia"/>
              </w:rPr>
              <w:t>开展群众文化活动、体育活动</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场次以上。</w:t>
            </w:r>
          </w:p>
          <w:p w:rsidR="00183117" w:rsidRDefault="005C01BA">
            <w:pPr>
              <w:pStyle w:val="a8"/>
              <w:spacing w:line="30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八庙镇</w:t>
            </w:r>
            <w:r>
              <w:rPr>
                <w:rFonts w:ascii="Times New Roman" w:eastAsia="方正仿宋简体"/>
                <w:color w:val="auto"/>
                <w:spacing w:val="6"/>
                <w:sz w:val="21"/>
                <w:szCs w:val="21"/>
              </w:rPr>
              <w:t xml:space="preserve"> </w:t>
            </w:r>
          </w:p>
        </w:tc>
        <w:tc>
          <w:tcPr>
            <w:tcW w:w="6780" w:type="dxa"/>
            <w:tcBorders>
              <w:left w:val="single" w:sz="4" w:space="0" w:color="auto"/>
            </w:tcBorders>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团结乡</w:t>
            </w:r>
            <w:r>
              <w:rPr>
                <w:rFonts w:ascii="Times New Roman" w:eastAsia="方正仿宋简体"/>
                <w:color w:val="auto"/>
                <w:spacing w:val="6"/>
                <w:sz w:val="21"/>
                <w:szCs w:val="21"/>
              </w:rPr>
              <w:t xml:space="preserve"> </w:t>
            </w:r>
          </w:p>
        </w:tc>
        <w:tc>
          <w:tcPr>
            <w:tcW w:w="6780" w:type="dxa"/>
            <w:tcBorders>
              <w:left w:val="single" w:sz="4" w:space="0" w:color="auto"/>
            </w:tcBorders>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长赤镇</w:t>
            </w:r>
          </w:p>
        </w:tc>
        <w:tc>
          <w:tcPr>
            <w:tcW w:w="6780" w:type="dxa"/>
            <w:tcBorders>
              <w:left w:val="single" w:sz="4" w:space="0" w:color="auto"/>
            </w:tcBorders>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天池镇</w:t>
            </w:r>
          </w:p>
        </w:tc>
        <w:tc>
          <w:tcPr>
            <w:tcW w:w="6780" w:type="dxa"/>
            <w:tcBorders>
              <w:left w:val="single" w:sz="4" w:space="0" w:color="auto"/>
            </w:tcBorders>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红光镇</w:t>
            </w:r>
          </w:p>
        </w:tc>
        <w:tc>
          <w:tcPr>
            <w:tcW w:w="6780" w:type="dxa"/>
            <w:tcBorders>
              <w:left w:val="single" w:sz="4" w:space="0" w:color="auto"/>
            </w:tcBorders>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侯家镇</w:t>
            </w:r>
            <w:r>
              <w:rPr>
                <w:rFonts w:ascii="Times New Roman" w:eastAsia="方正仿宋简体"/>
                <w:color w:val="auto"/>
                <w:spacing w:val="6"/>
                <w:sz w:val="21"/>
                <w:szCs w:val="21"/>
              </w:rPr>
              <w:t xml:space="preserve"> </w:t>
            </w:r>
          </w:p>
        </w:tc>
        <w:tc>
          <w:tcPr>
            <w:tcW w:w="6780" w:type="dxa"/>
            <w:tcBorders>
              <w:left w:val="single" w:sz="4" w:space="0" w:color="auto"/>
            </w:tcBorders>
            <w:shd w:val="clear" w:color="auto" w:fill="auto"/>
            <w:noWrap/>
            <w:vAlign w:val="center"/>
          </w:tcPr>
          <w:p w:rsidR="00183117" w:rsidRDefault="005C01BA">
            <w:pPr>
              <w:pStyle w:val="a8"/>
              <w:spacing w:line="300" w:lineRule="exact"/>
              <w:ind w:firstLine="0"/>
              <w:jc w:val="left"/>
              <w:rPr>
                <w:rFonts w:ascii="方正仿宋简体" w:eastAsia="方正仿宋简体" w:hAnsi="方正仿宋简体" w:cs="方正仿宋简体"/>
              </w:rPr>
            </w:pPr>
            <w:r>
              <w:rPr>
                <w:rFonts w:ascii="方正仿宋简体" w:eastAsia="方正仿宋简体" w:hAnsi="方正仿宋简体" w:cs="方正仿宋简体" w:hint="eastAsia"/>
                <w:szCs w:val="24"/>
              </w:rPr>
              <w:t>实行量化计分法。</w:t>
            </w:r>
            <w:r>
              <w:rPr>
                <w:rFonts w:ascii="方正仿宋简体" w:eastAsia="方正仿宋简体" w:hAnsi="方正仿宋简体" w:cs="方正仿宋简体" w:hint="eastAsia"/>
              </w:rPr>
              <w:t>开展群众文化活动、体育活动</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场次以上。</w:t>
            </w:r>
          </w:p>
          <w:p w:rsidR="00183117" w:rsidRDefault="005C01BA">
            <w:pPr>
              <w:pStyle w:val="a8"/>
              <w:spacing w:line="30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下两镇</w:t>
            </w:r>
          </w:p>
        </w:tc>
        <w:tc>
          <w:tcPr>
            <w:tcW w:w="6780" w:type="dxa"/>
            <w:tcBorders>
              <w:left w:val="single" w:sz="4" w:space="0" w:color="auto"/>
            </w:tcBorders>
            <w:shd w:val="clear" w:color="auto" w:fill="auto"/>
            <w:noWrap/>
            <w:vAlign w:val="center"/>
          </w:tcPr>
          <w:p w:rsidR="00183117" w:rsidRDefault="005C01BA">
            <w:pPr>
              <w:pStyle w:val="a8"/>
              <w:spacing w:line="300" w:lineRule="exact"/>
              <w:ind w:firstLine="0"/>
              <w:jc w:val="left"/>
              <w:rPr>
                <w:rFonts w:ascii="方正仿宋简体" w:eastAsia="方正仿宋简体" w:hAnsi="方正仿宋简体" w:cs="方正仿宋简体"/>
              </w:rPr>
            </w:pPr>
            <w:r>
              <w:rPr>
                <w:rFonts w:ascii="方正仿宋简体" w:eastAsia="方正仿宋简体" w:hAnsi="方正仿宋简体" w:cs="方正仿宋简体" w:hint="eastAsia"/>
                <w:szCs w:val="24"/>
              </w:rPr>
              <w:t>实行量化计分法。</w:t>
            </w:r>
            <w:r>
              <w:rPr>
                <w:rFonts w:ascii="方正仿宋简体" w:eastAsia="方正仿宋简体" w:hAnsi="方正仿宋简体" w:cs="方正仿宋简体" w:hint="eastAsia"/>
              </w:rPr>
              <w:t>开展群众文化活动、体育活动</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场次以上。</w:t>
            </w:r>
          </w:p>
          <w:p w:rsidR="00183117" w:rsidRDefault="005C01BA">
            <w:pPr>
              <w:pStyle w:val="a8"/>
              <w:spacing w:line="30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正直镇</w:t>
            </w:r>
            <w:r>
              <w:rPr>
                <w:rFonts w:ascii="Times New Roman" w:eastAsia="方正仿宋简体"/>
                <w:color w:val="auto"/>
                <w:spacing w:val="6"/>
                <w:sz w:val="21"/>
                <w:szCs w:val="21"/>
              </w:rPr>
              <w:t xml:space="preserve"> </w:t>
            </w:r>
          </w:p>
        </w:tc>
        <w:tc>
          <w:tcPr>
            <w:tcW w:w="6780" w:type="dxa"/>
            <w:tcBorders>
              <w:left w:val="single" w:sz="4" w:space="0" w:color="auto"/>
            </w:tcBorders>
            <w:shd w:val="clear" w:color="auto" w:fill="auto"/>
            <w:noWrap/>
            <w:vAlign w:val="center"/>
          </w:tcPr>
          <w:p w:rsidR="00183117" w:rsidRDefault="005C01BA">
            <w:pPr>
              <w:pStyle w:val="a8"/>
              <w:spacing w:line="300" w:lineRule="exact"/>
              <w:ind w:firstLine="0"/>
              <w:jc w:val="left"/>
              <w:rPr>
                <w:rFonts w:ascii="方正仿宋简体" w:eastAsia="方正仿宋简体" w:hAnsi="方正仿宋简体" w:cs="方正仿宋简体"/>
              </w:rPr>
            </w:pPr>
            <w:r>
              <w:rPr>
                <w:rFonts w:ascii="方正仿宋简体" w:eastAsia="方正仿宋简体" w:hAnsi="方正仿宋简体" w:cs="方正仿宋简体" w:hint="eastAsia"/>
                <w:szCs w:val="24"/>
              </w:rPr>
              <w:t>实行量化计分法。</w:t>
            </w:r>
            <w:r>
              <w:rPr>
                <w:rFonts w:ascii="方正仿宋简体" w:eastAsia="方正仿宋简体" w:hAnsi="方正仿宋简体" w:cs="方正仿宋简体" w:hint="eastAsia"/>
              </w:rPr>
              <w:t>开展群众文化活动、体育活动</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场次以上。</w:t>
            </w:r>
          </w:p>
          <w:p w:rsidR="00183117" w:rsidRDefault="005C01BA">
            <w:pPr>
              <w:pStyle w:val="a8"/>
              <w:spacing w:line="30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云顶镇</w:t>
            </w:r>
          </w:p>
        </w:tc>
        <w:tc>
          <w:tcPr>
            <w:tcW w:w="6780" w:type="dxa"/>
            <w:tcBorders>
              <w:left w:val="single" w:sz="4" w:space="0" w:color="auto"/>
            </w:tcBorders>
            <w:shd w:val="clear" w:color="auto" w:fill="auto"/>
            <w:noWrap/>
            <w:vAlign w:val="center"/>
          </w:tcPr>
          <w:p w:rsidR="00183117" w:rsidRDefault="005C01BA">
            <w:pPr>
              <w:pStyle w:val="a8"/>
              <w:spacing w:line="300" w:lineRule="exact"/>
              <w:ind w:firstLine="0"/>
              <w:jc w:val="left"/>
              <w:rPr>
                <w:rFonts w:ascii="方正仿宋简体" w:eastAsia="方正仿宋简体" w:hAnsi="方正仿宋简体" w:cs="方正仿宋简体"/>
              </w:rPr>
            </w:pPr>
            <w:r>
              <w:rPr>
                <w:rFonts w:ascii="方正仿宋简体" w:eastAsia="方正仿宋简体" w:hAnsi="方正仿宋简体" w:cs="方正仿宋简体" w:hint="eastAsia"/>
                <w:szCs w:val="24"/>
              </w:rPr>
              <w:t>实行量化计分法。</w:t>
            </w:r>
            <w:r>
              <w:rPr>
                <w:rFonts w:ascii="方正仿宋简体" w:eastAsia="方正仿宋简体" w:hAnsi="方正仿宋简体" w:cs="方正仿宋简体" w:hint="eastAsia"/>
              </w:rPr>
              <w:t>开展群众文化活动、体育活动</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场次以上。</w:t>
            </w:r>
          </w:p>
          <w:p w:rsidR="00183117" w:rsidRDefault="005C01BA">
            <w:pPr>
              <w:pStyle w:val="a8"/>
              <w:spacing w:line="30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和平镇</w:t>
            </w:r>
            <w:r>
              <w:rPr>
                <w:rFonts w:ascii="Times New Roman" w:eastAsia="方正仿宋简体"/>
                <w:color w:val="auto"/>
                <w:spacing w:val="6"/>
                <w:sz w:val="21"/>
                <w:szCs w:val="21"/>
              </w:rPr>
              <w:t xml:space="preserve"> </w:t>
            </w:r>
          </w:p>
        </w:tc>
        <w:tc>
          <w:tcPr>
            <w:tcW w:w="6780" w:type="dxa"/>
            <w:tcBorders>
              <w:left w:val="single" w:sz="4" w:space="0" w:color="auto"/>
            </w:tcBorders>
            <w:shd w:val="clear" w:color="auto" w:fill="auto"/>
            <w:noWrap/>
            <w:vAlign w:val="center"/>
          </w:tcPr>
          <w:p w:rsidR="00183117" w:rsidRDefault="005C01BA">
            <w:pPr>
              <w:pStyle w:val="a8"/>
              <w:spacing w:line="300" w:lineRule="exact"/>
              <w:ind w:firstLine="0"/>
              <w:jc w:val="left"/>
              <w:rPr>
                <w:rFonts w:ascii="方正仿宋简体" w:eastAsia="方正仿宋简体" w:hAnsi="方正仿宋简体" w:cs="方正仿宋简体"/>
              </w:rPr>
            </w:pPr>
            <w:r>
              <w:rPr>
                <w:rFonts w:ascii="方正仿宋简体" w:eastAsia="方正仿宋简体" w:hAnsi="方正仿宋简体" w:cs="方正仿宋简体" w:hint="eastAsia"/>
                <w:szCs w:val="24"/>
              </w:rPr>
              <w:t>实行量化计分法。</w:t>
            </w:r>
            <w:r>
              <w:rPr>
                <w:rFonts w:ascii="方正仿宋简体" w:eastAsia="方正仿宋简体" w:hAnsi="方正仿宋简体" w:cs="方正仿宋简体" w:hint="eastAsia"/>
              </w:rPr>
              <w:t>开展群众文化活动、体育活动</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场次以上。</w:t>
            </w:r>
          </w:p>
          <w:p w:rsidR="00183117" w:rsidRDefault="005C01BA">
            <w:pPr>
              <w:pStyle w:val="a8"/>
              <w:spacing w:line="30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元潭镇</w:t>
            </w:r>
            <w:r>
              <w:rPr>
                <w:rFonts w:ascii="Times New Roman" w:eastAsia="方正仿宋简体"/>
                <w:color w:val="auto"/>
                <w:spacing w:val="6"/>
                <w:sz w:val="21"/>
                <w:szCs w:val="21"/>
              </w:rPr>
              <w:t xml:space="preserve"> </w:t>
            </w:r>
          </w:p>
        </w:tc>
        <w:tc>
          <w:tcPr>
            <w:tcW w:w="6780" w:type="dxa"/>
            <w:tcBorders>
              <w:left w:val="single" w:sz="4" w:space="0" w:color="auto"/>
            </w:tcBorders>
            <w:shd w:val="clear" w:color="auto" w:fill="auto"/>
            <w:noWrap/>
            <w:vAlign w:val="center"/>
          </w:tcPr>
          <w:p w:rsidR="00183117" w:rsidRDefault="005C01BA">
            <w:pPr>
              <w:pStyle w:val="a8"/>
              <w:spacing w:line="300" w:lineRule="exact"/>
              <w:ind w:firstLine="0"/>
              <w:jc w:val="left"/>
              <w:rPr>
                <w:rFonts w:ascii="方正仿宋简体" w:eastAsia="方正仿宋简体" w:hAnsi="方正仿宋简体" w:cs="方正仿宋简体"/>
              </w:rPr>
            </w:pPr>
            <w:r>
              <w:rPr>
                <w:rFonts w:ascii="方正仿宋简体" w:eastAsia="方正仿宋简体" w:hAnsi="方正仿宋简体" w:cs="方正仿宋简体" w:hint="eastAsia"/>
                <w:szCs w:val="24"/>
              </w:rPr>
              <w:t>实行量化计分法。</w:t>
            </w:r>
            <w:r>
              <w:rPr>
                <w:rFonts w:ascii="方正仿宋简体" w:eastAsia="方正仿宋简体" w:hAnsi="方正仿宋简体" w:cs="方正仿宋简体" w:hint="eastAsia"/>
              </w:rPr>
              <w:t>开展群众文化活动、体育活动</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场次以上。</w:t>
            </w:r>
          </w:p>
          <w:p w:rsidR="00183117" w:rsidRDefault="005C01BA">
            <w:pPr>
              <w:pStyle w:val="a8"/>
              <w:spacing w:line="30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8</w:t>
            </w:r>
            <w:r>
              <w:rPr>
                <w:rFonts w:ascii="方正仿宋简体" w:eastAsia="方正仿宋简体" w:hAnsi="方正仿宋简体" w:cs="方正仿宋简体" w:hint="eastAsia"/>
              </w:rPr>
              <w:t>×</w:t>
            </w:r>
            <w:r>
              <w:rPr>
                <w:rFonts w:ascii="方正仿宋简体" w:eastAsia="方正仿宋简体" w:hAnsi="方正仿宋简体" w:cs="方正仿宋简体" w:hint="eastAsia"/>
              </w:rPr>
              <w:t>1=1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745"/>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lastRenderedPageBreak/>
              <w:t>仁和镇</w:t>
            </w:r>
          </w:p>
        </w:tc>
        <w:tc>
          <w:tcPr>
            <w:tcW w:w="6780" w:type="dxa"/>
            <w:tcBorders>
              <w:left w:val="single" w:sz="4" w:space="0" w:color="auto"/>
            </w:tcBorders>
            <w:shd w:val="clear" w:color="auto" w:fill="auto"/>
            <w:noWrap/>
            <w:vAlign w:val="center"/>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高桥镇</w:t>
            </w:r>
          </w:p>
        </w:tc>
        <w:tc>
          <w:tcPr>
            <w:tcW w:w="6780" w:type="dxa"/>
            <w:tcBorders>
              <w:left w:val="single" w:sz="4" w:space="0" w:color="auto"/>
            </w:tcBorders>
            <w:shd w:val="clear" w:color="auto" w:fill="auto"/>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大河镇</w:t>
            </w:r>
            <w:r>
              <w:rPr>
                <w:rFonts w:ascii="Times New Roman" w:eastAsia="方正仿宋简体"/>
                <w:color w:val="auto"/>
                <w:spacing w:val="6"/>
                <w:sz w:val="21"/>
                <w:szCs w:val="21"/>
              </w:rPr>
              <w:t xml:space="preserve"> </w:t>
            </w:r>
          </w:p>
        </w:tc>
        <w:tc>
          <w:tcPr>
            <w:tcW w:w="6780" w:type="dxa"/>
            <w:tcBorders>
              <w:left w:val="single" w:sz="4" w:space="0" w:color="auto"/>
            </w:tcBorders>
            <w:shd w:val="clear" w:color="auto" w:fill="auto"/>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兴马镇</w:t>
            </w:r>
          </w:p>
        </w:tc>
        <w:tc>
          <w:tcPr>
            <w:tcW w:w="6780" w:type="dxa"/>
            <w:tcBorders>
              <w:left w:val="single" w:sz="4" w:space="0" w:color="auto"/>
            </w:tcBorders>
            <w:shd w:val="clear" w:color="auto" w:fill="auto"/>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石滩镇</w:t>
            </w:r>
          </w:p>
        </w:tc>
        <w:tc>
          <w:tcPr>
            <w:tcW w:w="6780" w:type="dxa"/>
            <w:tcBorders>
              <w:left w:val="single" w:sz="4" w:space="0" w:color="auto"/>
            </w:tcBorders>
            <w:shd w:val="clear" w:color="auto" w:fill="auto"/>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关门镇</w:t>
            </w:r>
          </w:p>
        </w:tc>
        <w:tc>
          <w:tcPr>
            <w:tcW w:w="6780" w:type="dxa"/>
            <w:tcBorders>
              <w:left w:val="single" w:sz="4" w:space="0" w:color="auto"/>
            </w:tcBorders>
            <w:shd w:val="clear" w:color="auto" w:fill="auto"/>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赶场镇</w:t>
            </w:r>
          </w:p>
        </w:tc>
        <w:tc>
          <w:tcPr>
            <w:tcW w:w="6780" w:type="dxa"/>
            <w:tcBorders>
              <w:left w:val="single" w:sz="4" w:space="0" w:color="auto"/>
            </w:tcBorders>
            <w:shd w:val="clear" w:color="auto" w:fill="auto"/>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桥亭镇</w:t>
            </w:r>
            <w:r>
              <w:rPr>
                <w:rFonts w:ascii="Times New Roman" w:eastAsia="方正仿宋简体"/>
                <w:color w:val="auto"/>
                <w:spacing w:val="6"/>
                <w:sz w:val="21"/>
                <w:szCs w:val="21"/>
              </w:rPr>
              <w:t xml:space="preserve"> </w:t>
            </w:r>
          </w:p>
        </w:tc>
        <w:tc>
          <w:tcPr>
            <w:tcW w:w="6780" w:type="dxa"/>
            <w:tcBorders>
              <w:left w:val="single" w:sz="4" w:space="0" w:color="auto"/>
            </w:tcBorders>
            <w:shd w:val="clear" w:color="auto" w:fill="auto"/>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关路镇</w:t>
            </w:r>
          </w:p>
        </w:tc>
        <w:tc>
          <w:tcPr>
            <w:tcW w:w="6780" w:type="dxa"/>
            <w:tcBorders>
              <w:left w:val="single" w:sz="4" w:space="0" w:color="auto"/>
            </w:tcBorders>
            <w:shd w:val="clear" w:color="auto" w:fill="auto"/>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贵民镇</w:t>
            </w:r>
          </w:p>
        </w:tc>
        <w:tc>
          <w:tcPr>
            <w:tcW w:w="6780" w:type="dxa"/>
            <w:tcBorders>
              <w:left w:val="single" w:sz="4" w:space="0" w:color="auto"/>
            </w:tcBorders>
            <w:shd w:val="clear" w:color="auto" w:fill="auto"/>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神门乡</w:t>
            </w:r>
          </w:p>
        </w:tc>
        <w:tc>
          <w:tcPr>
            <w:tcW w:w="6780" w:type="dxa"/>
            <w:tcBorders>
              <w:left w:val="single" w:sz="4" w:space="0" w:color="auto"/>
            </w:tcBorders>
            <w:shd w:val="clear" w:color="auto" w:fill="auto"/>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关坝镇</w:t>
            </w:r>
            <w:r>
              <w:rPr>
                <w:rFonts w:ascii="Times New Roman" w:eastAsia="方正仿宋简体"/>
                <w:color w:val="auto"/>
                <w:spacing w:val="6"/>
                <w:sz w:val="21"/>
                <w:szCs w:val="21"/>
              </w:rPr>
              <w:t xml:space="preserve"> </w:t>
            </w:r>
          </w:p>
        </w:tc>
        <w:tc>
          <w:tcPr>
            <w:tcW w:w="6780" w:type="dxa"/>
            <w:tcBorders>
              <w:left w:val="single" w:sz="4" w:space="0" w:color="auto"/>
            </w:tcBorders>
            <w:shd w:val="clear" w:color="auto" w:fill="auto"/>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杨坝镇</w:t>
            </w:r>
            <w:r>
              <w:rPr>
                <w:rFonts w:ascii="Times New Roman" w:eastAsia="方正仿宋简体"/>
                <w:color w:val="auto"/>
                <w:spacing w:val="6"/>
                <w:sz w:val="21"/>
                <w:szCs w:val="21"/>
              </w:rPr>
              <w:t xml:space="preserve"> </w:t>
            </w:r>
          </w:p>
        </w:tc>
        <w:tc>
          <w:tcPr>
            <w:tcW w:w="6780" w:type="dxa"/>
            <w:tcBorders>
              <w:left w:val="single" w:sz="4" w:space="0" w:color="auto"/>
            </w:tcBorders>
            <w:shd w:val="clear" w:color="auto" w:fill="auto"/>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双流镇</w:t>
            </w:r>
          </w:p>
        </w:tc>
        <w:tc>
          <w:tcPr>
            <w:tcW w:w="6780" w:type="dxa"/>
            <w:tcBorders>
              <w:left w:val="single" w:sz="4" w:space="0" w:color="auto"/>
            </w:tcBorders>
            <w:shd w:val="clear" w:color="auto" w:fill="auto"/>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color w:val="auto"/>
                <w:spacing w:val="6"/>
                <w:sz w:val="21"/>
                <w:szCs w:val="21"/>
              </w:rPr>
            </w:pPr>
            <w:r>
              <w:rPr>
                <w:rFonts w:ascii="Times New Roman" w:eastAsia="方正仿宋简体"/>
                <w:color w:val="auto"/>
                <w:spacing w:val="6"/>
                <w:sz w:val="21"/>
                <w:szCs w:val="21"/>
              </w:rPr>
              <w:t>坪河镇</w:t>
            </w:r>
          </w:p>
        </w:tc>
        <w:tc>
          <w:tcPr>
            <w:tcW w:w="6780" w:type="dxa"/>
            <w:tcBorders>
              <w:left w:val="single" w:sz="4" w:space="0" w:color="auto"/>
            </w:tcBorders>
            <w:noWrap/>
          </w:tcPr>
          <w:p w:rsidR="00183117" w:rsidRDefault="005C01BA">
            <w:pPr>
              <w:spacing w:line="300" w:lineRule="exact"/>
              <w:rPr>
                <w:rFonts w:ascii="方正仿宋简体" w:eastAsia="方正仿宋简体" w:hAnsi="方正仿宋简体" w:cs="方正仿宋简体"/>
                <w:sz w:val="24"/>
              </w:rPr>
            </w:pPr>
            <w:r>
              <w:rPr>
                <w:rFonts w:ascii="方正仿宋简体" w:eastAsia="方正仿宋简体" w:hAnsi="方正仿宋简体" w:cs="方正仿宋简体" w:hint="eastAsia"/>
                <w:sz w:val="24"/>
                <w:szCs w:val="24"/>
              </w:rPr>
              <w:t>实行量化计分法。</w:t>
            </w:r>
            <w:r>
              <w:rPr>
                <w:rFonts w:ascii="方正仿宋简体" w:eastAsia="方正仿宋简体" w:hAnsi="方正仿宋简体" w:cs="方正仿宋简体" w:hint="eastAsia"/>
                <w:sz w:val="24"/>
              </w:rPr>
              <w:t>开展群众文化活动、体育活动</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场次以上。</w:t>
            </w:r>
          </w:p>
          <w:p w:rsidR="00183117" w:rsidRDefault="005C01BA">
            <w:pPr>
              <w:spacing w:line="300" w:lineRule="exac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8</w:t>
            </w:r>
            <w:r>
              <w:rPr>
                <w:rFonts w:ascii="方正仿宋简体" w:eastAsia="方正仿宋简体" w:hAnsi="方正仿宋简体" w:cs="方正仿宋简体" w:hint="eastAsia"/>
                <w:sz w:val="24"/>
              </w:rPr>
              <w:t>×</w:t>
            </w:r>
            <w:r>
              <w:rPr>
                <w:rFonts w:ascii="方正仿宋简体" w:eastAsia="方正仿宋简体" w:hAnsi="方正仿宋简体" w:cs="方正仿宋简体" w:hint="eastAsia"/>
                <w:sz w:val="24"/>
              </w:rPr>
              <w:t>1</w:t>
            </w:r>
            <w:r>
              <w:rPr>
                <w:rFonts w:ascii="方正仿宋简体" w:eastAsia="方正仿宋简体" w:hAnsi="方正仿宋简体" w:cs="方正仿宋简体" w:hint="eastAsia"/>
              </w:rPr>
              <w:t>=1</w:t>
            </w:r>
          </w:p>
        </w:tc>
        <w:tc>
          <w:tcPr>
            <w:tcW w:w="780" w:type="dxa"/>
            <w:tcBorders>
              <w:right w:val="single" w:sz="4" w:space="0" w:color="auto"/>
            </w:tcBorders>
            <w:noWrap/>
            <w:vAlign w:val="center"/>
          </w:tcPr>
          <w:p w:rsidR="00183117" w:rsidRDefault="005C01BA">
            <w:pPr>
              <w:spacing w:line="576" w:lineRule="exact"/>
              <w:jc w:val="center"/>
              <w:rPr>
                <w:rFonts w:ascii="Times New Roman" w:eastAsia="方正仿宋简体"/>
                <w:color w:val="auto"/>
                <w:spacing w:val="6"/>
                <w:sz w:val="24"/>
                <w:szCs w:val="24"/>
              </w:rPr>
            </w:pPr>
            <w:r>
              <w:rPr>
                <w:rFonts w:ascii="Times New Roman" w:eastAsia="方正仿宋简体"/>
                <w:color w:val="auto"/>
                <w:spacing w:val="6"/>
                <w:sz w:val="24"/>
                <w:szCs w:val="24"/>
              </w:rPr>
              <w:t>1</w:t>
            </w:r>
          </w:p>
        </w:tc>
        <w:tc>
          <w:tcPr>
            <w:tcW w:w="691" w:type="dxa"/>
            <w:tcBorders>
              <w:right w:val="single" w:sz="4" w:space="0" w:color="auto"/>
            </w:tcBorders>
            <w:noWrap/>
            <w:vAlign w:val="center"/>
          </w:tcPr>
          <w:p w:rsidR="00183117" w:rsidRDefault="00183117">
            <w:pPr>
              <w:spacing w:line="576" w:lineRule="exact"/>
              <w:jc w:val="center"/>
              <w:rPr>
                <w:rFonts w:ascii="Times New Roman" w:eastAsia="方正仿宋简体"/>
                <w:color w:val="auto"/>
                <w:spacing w:val="6"/>
                <w:sz w:val="21"/>
                <w:szCs w:val="21"/>
              </w:rPr>
            </w:pPr>
          </w:p>
        </w:tc>
      </w:tr>
    </w:tbl>
    <w:p w:rsidR="00183117" w:rsidRDefault="00183117">
      <w:pPr>
        <w:spacing w:line="20" w:lineRule="exact"/>
      </w:pPr>
    </w:p>
    <w:p w:rsidR="00183117" w:rsidRDefault="00183117">
      <w:pPr>
        <w:pStyle w:val="BodyText"/>
        <w:sectPr w:rsidR="00183117">
          <w:footerReference w:type="default" r:id="rId8"/>
          <w:pgSz w:w="11906" w:h="16838"/>
          <w:pgMar w:top="1440" w:right="1800" w:bottom="1440" w:left="1800" w:header="851" w:footer="992" w:gutter="0"/>
          <w:cols w:space="425"/>
          <w:docGrid w:type="lines" w:linePitch="312"/>
        </w:sectPr>
      </w:pPr>
    </w:p>
    <w:p w:rsidR="00183117" w:rsidRDefault="005C01BA">
      <w:pPr>
        <w:spacing w:line="576" w:lineRule="exact"/>
        <w:jc w:val="center"/>
        <w:rPr>
          <w:rFonts w:ascii="方正小标宋简体" w:eastAsia="方正小标宋简体" w:hAnsi="方正小标宋简体" w:cs="方正小标宋简体" w:hint="eastAsia"/>
          <w:color w:val="auto"/>
          <w:sz w:val="44"/>
          <w:szCs w:val="44"/>
        </w:rPr>
      </w:pPr>
      <w:r>
        <w:rPr>
          <w:rFonts w:ascii="方正小标宋简体" w:eastAsia="方正小标宋简体" w:hAnsi="方正小标宋简体" w:cs="方正小标宋简体" w:hint="eastAsia"/>
          <w:color w:val="auto"/>
          <w:sz w:val="44"/>
          <w:szCs w:val="44"/>
        </w:rPr>
        <w:lastRenderedPageBreak/>
        <w:t>2024</w:t>
      </w:r>
      <w:r>
        <w:rPr>
          <w:rFonts w:ascii="方正小标宋简体" w:eastAsia="方正小标宋简体" w:hAnsi="方正小标宋简体" w:cs="方正小标宋简体" w:hint="eastAsia"/>
          <w:color w:val="auto"/>
          <w:sz w:val="44"/>
          <w:szCs w:val="44"/>
        </w:rPr>
        <w:t>年度综合考核民生保障（文物安全保护管控率）指标考核结果汇总表</w:t>
      </w:r>
    </w:p>
    <w:p w:rsidR="005511DC" w:rsidRDefault="005511DC">
      <w:pPr>
        <w:spacing w:line="576" w:lineRule="exact"/>
        <w:jc w:val="center"/>
        <w:rPr>
          <w:rFonts w:ascii="方正小标宋简体" w:eastAsia="方正小标宋简体" w:hAnsi="方正小标宋简体" w:cs="方正小标宋简体"/>
          <w:color w:val="auto"/>
          <w:spacing w:val="6"/>
          <w:sz w:val="44"/>
          <w:szCs w:val="44"/>
        </w:rPr>
      </w:pPr>
    </w:p>
    <w:tbl>
      <w:tblPr>
        <w:tblW w:w="9727"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6"/>
        <w:gridCol w:w="6510"/>
        <w:gridCol w:w="1050"/>
        <w:gridCol w:w="691"/>
      </w:tblGrid>
      <w:tr w:rsidR="00183117">
        <w:trPr>
          <w:trHeight w:val="556"/>
          <w:tblHeader/>
        </w:trPr>
        <w:tc>
          <w:tcPr>
            <w:tcW w:w="1476" w:type="dxa"/>
            <w:noWrap/>
            <w:vAlign w:val="center"/>
          </w:tcPr>
          <w:p w:rsidR="00183117" w:rsidRDefault="005C01BA">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被</w:t>
            </w:r>
            <w:r>
              <w:rPr>
                <w:rFonts w:ascii="方正仿宋简体" w:eastAsia="方正仿宋简体" w:hAnsi="方正仿宋简体" w:cs="方正仿宋简体" w:hint="eastAsia"/>
                <w:b/>
                <w:bCs/>
                <w:color w:val="auto"/>
                <w:spacing w:val="6"/>
                <w:sz w:val="21"/>
                <w:szCs w:val="21"/>
              </w:rPr>
              <w:t>考核</w:t>
            </w:r>
            <w:r>
              <w:rPr>
                <w:rFonts w:ascii="方正仿宋简体" w:eastAsia="方正仿宋简体" w:hAnsi="方正仿宋简体" w:cs="方正仿宋简体" w:hint="eastAsia"/>
                <w:b/>
                <w:bCs/>
                <w:color w:val="auto"/>
                <w:spacing w:val="6"/>
                <w:sz w:val="21"/>
                <w:szCs w:val="21"/>
              </w:rPr>
              <w:t>单位</w:t>
            </w:r>
          </w:p>
        </w:tc>
        <w:tc>
          <w:tcPr>
            <w:tcW w:w="6510" w:type="dxa"/>
            <w:tcBorders>
              <w:left w:val="single" w:sz="4" w:space="0" w:color="auto"/>
            </w:tcBorders>
            <w:noWrap/>
            <w:vAlign w:val="center"/>
          </w:tcPr>
          <w:p w:rsidR="00183117" w:rsidRDefault="005C01BA">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指标完成情况</w:t>
            </w:r>
          </w:p>
        </w:tc>
        <w:tc>
          <w:tcPr>
            <w:tcW w:w="1050" w:type="dxa"/>
            <w:tcBorders>
              <w:right w:val="single" w:sz="4" w:space="0" w:color="auto"/>
            </w:tcBorders>
            <w:noWrap/>
            <w:vAlign w:val="center"/>
          </w:tcPr>
          <w:p w:rsidR="00183117" w:rsidRDefault="005C01BA">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得分</w:t>
            </w:r>
          </w:p>
        </w:tc>
        <w:tc>
          <w:tcPr>
            <w:tcW w:w="691" w:type="dxa"/>
            <w:tcBorders>
              <w:right w:val="single" w:sz="4" w:space="0" w:color="auto"/>
            </w:tcBorders>
            <w:noWrap/>
            <w:vAlign w:val="center"/>
          </w:tcPr>
          <w:p w:rsidR="00183117" w:rsidRDefault="005C01BA">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备注</w:t>
            </w:r>
          </w:p>
        </w:tc>
      </w:tr>
      <w:tr w:rsidR="00183117">
        <w:trPr>
          <w:trHeight w:val="90"/>
        </w:trPr>
        <w:tc>
          <w:tcPr>
            <w:tcW w:w="1476" w:type="dxa"/>
            <w:noWrap/>
            <w:vAlign w:val="center"/>
          </w:tcPr>
          <w:p w:rsidR="00183117" w:rsidRDefault="005C01BA">
            <w:pPr>
              <w:pStyle w:val="a8"/>
              <w:spacing w:line="280" w:lineRule="exact"/>
              <w:ind w:firstLine="0"/>
              <w:jc w:val="center"/>
              <w:rPr>
                <w:rFonts w:ascii="方正仿宋简体" w:eastAsia="方正仿宋简体" w:hAnsi="方正仿宋简体" w:cs="方正仿宋简体"/>
              </w:rPr>
            </w:pPr>
            <w:r>
              <w:rPr>
                <w:rFonts w:ascii="Times New Roman" w:eastAsia="方正仿宋简体"/>
                <w:szCs w:val="24"/>
              </w:rPr>
              <w:t>集州街道</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集州街道未出现扣分情形。</w:t>
            </w:r>
          </w:p>
        </w:tc>
        <w:tc>
          <w:tcPr>
            <w:tcW w:w="1050" w:type="dxa"/>
            <w:tcBorders>
              <w:right w:val="single" w:sz="4" w:space="0" w:color="auto"/>
            </w:tcBorders>
            <w:noWrap/>
            <w:vAlign w:val="center"/>
          </w:tcPr>
          <w:p w:rsidR="00183117" w:rsidRDefault="005C01BA">
            <w:pPr>
              <w:pStyle w:val="5"/>
              <w:ind w:left="0"/>
              <w:jc w:val="cente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11"/>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光雾山镇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光雾山镇未出现扣分情形。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公山镇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公山镇未出现扣分情形。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沙河镇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color w:val="auto"/>
                <w:spacing w:val="6"/>
                <w:sz w:val="21"/>
                <w:szCs w:val="21"/>
              </w:rPr>
              <w:t>沙河镇未出现扣分情形。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赤溪镇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赤溪镇未出现扣分情形。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八庙镇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八庙镇未出现扣分情形。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高塔镇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高塔镇未出现扣分情形。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团结乡</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团结乡未出现扣分情形。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长赤镇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长赤镇未出现扣分情形。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红光镇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红光镇未出现扣分情形。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天池镇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天池镇未出现扣分情形。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侯家镇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侯家镇未出现扣分情形。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正直镇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正直镇未出现扣分情形。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云顶镇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云顶镇未出现扣分情形。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和平镇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和平镇未出现扣分情形。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双流镇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双流镇未出现扣分情形。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下两镇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下两镇未出现扣分情形。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lastRenderedPageBreak/>
              <w:t>元潭镇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元潭镇未出现扣分情形。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仁和镇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仁和镇未出现扣分情形。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90"/>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高桥镇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高桥镇未出现扣分情形。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大河镇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大河镇未出现扣分情形。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兴马镇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兴马镇未出现扣分情形。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石滩镇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石滩镇未出现扣分情形。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关门镇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关门镇未出现扣分情形。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赶场镇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赶场镇未出现扣分情形。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关路镇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关路镇未出现扣分情形。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桥亭镇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桥亭镇未出现扣分情形。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贵民镇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贵民镇未出现扣分情形。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神门乡</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神门乡未出现扣分情形。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关坝镇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关坝镇未出现扣分情形。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杨坝镇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杨坝镇未出现扣分情形。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r w:rsidR="00183117">
        <w:trPr>
          <w:trHeight w:val="414"/>
        </w:trPr>
        <w:tc>
          <w:tcPr>
            <w:tcW w:w="1476" w:type="dxa"/>
            <w:noWrap/>
            <w:vAlign w:val="center"/>
          </w:tcPr>
          <w:p w:rsidR="00183117" w:rsidRDefault="005C01BA">
            <w:pPr>
              <w:spacing w:line="576" w:lineRule="exact"/>
              <w:jc w:val="center"/>
              <w:rPr>
                <w:rFonts w:ascii="Times New Roman" w:eastAsia="方正仿宋简体"/>
                <w:sz w:val="24"/>
                <w:szCs w:val="24"/>
              </w:rPr>
            </w:pPr>
            <w:r>
              <w:rPr>
                <w:rFonts w:ascii="Times New Roman" w:eastAsia="方正仿宋简体"/>
                <w:sz w:val="24"/>
                <w:szCs w:val="24"/>
              </w:rPr>
              <w:t>坪河镇</w:t>
            </w:r>
          </w:p>
        </w:tc>
        <w:tc>
          <w:tcPr>
            <w:tcW w:w="6510" w:type="dxa"/>
            <w:tcBorders>
              <w:left w:val="single" w:sz="4" w:space="0" w:color="auto"/>
            </w:tcBorders>
            <w:noWrap/>
            <w:vAlign w:val="center"/>
          </w:tcPr>
          <w:p w:rsidR="00183117" w:rsidRDefault="005C01BA">
            <w:pPr>
              <w:pStyle w:val="a8"/>
              <w:spacing w:line="280" w:lineRule="exact"/>
              <w:ind w:firstLine="0"/>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b/>
                <w:bCs/>
                <w:szCs w:val="24"/>
              </w:rPr>
              <w:t>实行具体扣分法。</w:t>
            </w:r>
            <w:r>
              <w:rPr>
                <w:rFonts w:ascii="方正仿宋简体" w:eastAsia="方正仿宋简体" w:hAnsi="方正仿宋简体" w:cs="方正仿宋简体" w:hint="eastAsia"/>
                <w:szCs w:val="24"/>
              </w:rPr>
              <w:t>坪河镇未出现扣分情形。</w:t>
            </w:r>
          </w:p>
        </w:tc>
        <w:tc>
          <w:tcPr>
            <w:tcW w:w="1050" w:type="dxa"/>
            <w:tcBorders>
              <w:right w:val="single" w:sz="4" w:space="0" w:color="auto"/>
            </w:tcBorders>
            <w:noWrap/>
            <w:vAlign w:val="center"/>
          </w:tcPr>
          <w:p w:rsidR="00183117" w:rsidRDefault="005C01BA">
            <w:pPr>
              <w:pStyle w:val="5"/>
              <w:ind w:left="0"/>
              <w:jc w:val="center"/>
              <w:rPr>
                <w:rFonts w:ascii="方正仿宋简体" w:eastAsia="方正仿宋简体" w:hAnsi="方正仿宋简体" w:cs="方正仿宋简体"/>
                <w:color w:val="auto"/>
                <w:spacing w:val="6"/>
                <w:sz w:val="21"/>
                <w:szCs w:val="21"/>
              </w:rPr>
            </w:pPr>
            <w:r>
              <w:rPr>
                <w:rFonts w:ascii="Times New Roman" w:eastAsia="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spacing w:line="576" w:lineRule="exact"/>
              <w:jc w:val="center"/>
              <w:rPr>
                <w:rFonts w:ascii="方正仿宋简体" w:eastAsia="方正仿宋简体" w:hAnsi="方正仿宋简体" w:cs="方正仿宋简体"/>
                <w:color w:val="auto"/>
                <w:spacing w:val="6"/>
                <w:sz w:val="21"/>
                <w:szCs w:val="21"/>
              </w:rPr>
            </w:pPr>
          </w:p>
        </w:tc>
      </w:tr>
    </w:tbl>
    <w:p w:rsidR="00183117" w:rsidRDefault="00183117"/>
    <w:p w:rsidR="00183117" w:rsidRDefault="00183117">
      <w:pPr>
        <w:pStyle w:val="BodyText"/>
        <w:sectPr w:rsidR="00183117">
          <w:footerReference w:type="default" r:id="rId9"/>
          <w:pgSz w:w="11906" w:h="16838"/>
          <w:pgMar w:top="1440" w:right="1800" w:bottom="1440" w:left="1800" w:header="851" w:footer="992" w:gutter="0"/>
          <w:cols w:space="425"/>
          <w:docGrid w:type="lines" w:linePitch="312"/>
        </w:sectPr>
      </w:pPr>
    </w:p>
    <w:p w:rsidR="00183117" w:rsidRDefault="005C01BA">
      <w:pPr>
        <w:spacing w:line="576" w:lineRule="exact"/>
        <w:jc w:val="center"/>
        <w:rPr>
          <w:rFonts w:ascii="方正小标宋简体" w:eastAsia="方正小标宋简体" w:hAnsi="方正小标宋简体" w:cs="方正小标宋简体" w:hint="eastAsia"/>
          <w:color w:val="auto"/>
          <w:sz w:val="44"/>
          <w:szCs w:val="44"/>
        </w:rPr>
      </w:pPr>
      <w:r>
        <w:rPr>
          <w:rFonts w:ascii="方正小标宋简体" w:eastAsia="方正小标宋简体" w:hAnsi="方正小标宋简体" w:cs="方正小标宋简体" w:hint="eastAsia"/>
          <w:color w:val="auto"/>
          <w:sz w:val="44"/>
          <w:szCs w:val="44"/>
        </w:rPr>
        <w:lastRenderedPageBreak/>
        <w:t>2024</w:t>
      </w:r>
      <w:r>
        <w:rPr>
          <w:rFonts w:ascii="方正小标宋简体" w:eastAsia="方正小标宋简体" w:hAnsi="方正小标宋简体" w:cs="方正小标宋简体" w:hint="eastAsia"/>
          <w:color w:val="auto"/>
          <w:sz w:val="44"/>
          <w:szCs w:val="44"/>
        </w:rPr>
        <w:t>年度综合考核文化体育（天府旅游名县提升建设）指标考核结果汇总表</w:t>
      </w:r>
    </w:p>
    <w:p w:rsidR="005511DC" w:rsidRDefault="005511DC">
      <w:pPr>
        <w:spacing w:line="576" w:lineRule="exact"/>
        <w:jc w:val="center"/>
        <w:rPr>
          <w:rFonts w:ascii="方正小标宋简体" w:eastAsia="方正小标宋简体" w:hAnsi="方正小标宋简体" w:cs="方正小标宋简体"/>
          <w:color w:val="auto"/>
          <w:spacing w:val="6"/>
          <w:sz w:val="44"/>
          <w:szCs w:val="44"/>
        </w:rPr>
      </w:pPr>
    </w:p>
    <w:tbl>
      <w:tblPr>
        <w:tblW w:w="9727"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6"/>
        <w:gridCol w:w="6510"/>
        <w:gridCol w:w="1050"/>
        <w:gridCol w:w="691"/>
      </w:tblGrid>
      <w:tr w:rsidR="00183117">
        <w:trPr>
          <w:trHeight w:val="1008"/>
          <w:tblHeader/>
        </w:trPr>
        <w:tc>
          <w:tcPr>
            <w:tcW w:w="1476" w:type="dxa"/>
            <w:noWrap/>
            <w:vAlign w:val="center"/>
          </w:tcPr>
          <w:p w:rsidR="00183117" w:rsidRDefault="005C01BA">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被</w:t>
            </w:r>
            <w:r>
              <w:rPr>
                <w:rFonts w:ascii="方正仿宋简体" w:eastAsia="方正仿宋简体" w:hAnsi="方正仿宋简体" w:cs="方正仿宋简体" w:hint="eastAsia"/>
                <w:b/>
                <w:bCs/>
                <w:color w:val="auto"/>
                <w:spacing w:val="6"/>
                <w:sz w:val="21"/>
                <w:szCs w:val="21"/>
              </w:rPr>
              <w:t>考核</w:t>
            </w:r>
            <w:r>
              <w:rPr>
                <w:rFonts w:ascii="方正仿宋简体" w:eastAsia="方正仿宋简体" w:hAnsi="方正仿宋简体" w:cs="方正仿宋简体" w:hint="eastAsia"/>
                <w:b/>
                <w:bCs/>
                <w:color w:val="auto"/>
                <w:spacing w:val="6"/>
                <w:sz w:val="21"/>
                <w:szCs w:val="21"/>
              </w:rPr>
              <w:t>单位</w:t>
            </w:r>
          </w:p>
        </w:tc>
        <w:tc>
          <w:tcPr>
            <w:tcW w:w="6510" w:type="dxa"/>
            <w:tcBorders>
              <w:left w:val="single" w:sz="4" w:space="0" w:color="auto"/>
            </w:tcBorders>
            <w:noWrap/>
            <w:vAlign w:val="center"/>
          </w:tcPr>
          <w:p w:rsidR="00183117" w:rsidRDefault="005C01BA">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指标完成情况（</w:t>
            </w:r>
            <w:r>
              <w:rPr>
                <w:rFonts w:ascii="方正仿宋简体" w:eastAsia="方正仿宋简体" w:hAnsi="方正仿宋简体" w:cs="方正仿宋简体" w:hint="eastAsia"/>
                <w:b/>
                <w:bCs/>
                <w:color w:val="auto"/>
                <w:spacing w:val="6"/>
                <w:sz w:val="21"/>
                <w:szCs w:val="21"/>
              </w:rPr>
              <w:t>示例</w:t>
            </w:r>
            <w:r>
              <w:rPr>
                <w:rFonts w:ascii="方正仿宋简体" w:eastAsia="方正仿宋简体" w:hAnsi="方正仿宋简体" w:cs="方正仿宋简体" w:hint="eastAsia"/>
                <w:b/>
                <w:bCs/>
                <w:color w:val="auto"/>
                <w:spacing w:val="6"/>
                <w:sz w:val="21"/>
                <w:szCs w:val="21"/>
              </w:rPr>
              <w:t>）</w:t>
            </w:r>
          </w:p>
        </w:tc>
        <w:tc>
          <w:tcPr>
            <w:tcW w:w="1050" w:type="dxa"/>
            <w:tcBorders>
              <w:right w:val="single" w:sz="4" w:space="0" w:color="auto"/>
            </w:tcBorders>
            <w:noWrap/>
            <w:vAlign w:val="center"/>
          </w:tcPr>
          <w:p w:rsidR="00183117" w:rsidRDefault="005C01BA">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得分</w:t>
            </w:r>
          </w:p>
        </w:tc>
        <w:tc>
          <w:tcPr>
            <w:tcW w:w="691" w:type="dxa"/>
            <w:tcBorders>
              <w:right w:val="single" w:sz="4" w:space="0" w:color="auto"/>
            </w:tcBorders>
            <w:noWrap/>
            <w:vAlign w:val="center"/>
          </w:tcPr>
          <w:p w:rsidR="00183117" w:rsidRDefault="005C01BA">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备注</w:t>
            </w: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人大办</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实行量化计分法。提供《南江县人民政府关于南江县</w:t>
            </w:r>
            <w:r>
              <w:rPr>
                <w:rFonts w:ascii="方正仿宋简体" w:eastAsia="方正仿宋简体" w:hAnsi="方正仿宋简体" w:cs="方正仿宋简体" w:hint="eastAsia"/>
                <w:color w:val="auto"/>
                <w:spacing w:val="6"/>
                <w:sz w:val="21"/>
                <w:szCs w:val="21"/>
              </w:rPr>
              <w:t>2023</w:t>
            </w:r>
            <w:r>
              <w:rPr>
                <w:rFonts w:ascii="方正仿宋简体" w:eastAsia="方正仿宋简体" w:hAnsi="方正仿宋简体" w:cs="方正仿宋简体" w:hint="eastAsia"/>
                <w:color w:val="auto"/>
                <w:spacing w:val="6"/>
                <w:sz w:val="21"/>
                <w:szCs w:val="21"/>
              </w:rPr>
              <w:t>年预算执行情况及</w:t>
            </w:r>
            <w:r>
              <w:rPr>
                <w:rFonts w:ascii="方正仿宋简体" w:eastAsia="方正仿宋简体" w:hAnsi="方正仿宋简体" w:cs="方正仿宋简体" w:hint="eastAsia"/>
                <w:color w:val="auto"/>
                <w:spacing w:val="6"/>
                <w:sz w:val="21"/>
                <w:szCs w:val="21"/>
              </w:rPr>
              <w:t>2024</w:t>
            </w:r>
            <w:r>
              <w:rPr>
                <w:rFonts w:ascii="方正仿宋简体" w:eastAsia="方正仿宋简体" w:hAnsi="方正仿宋简体" w:cs="方正仿宋简体" w:hint="eastAsia"/>
                <w:color w:val="auto"/>
                <w:spacing w:val="6"/>
                <w:sz w:val="21"/>
                <w:szCs w:val="21"/>
              </w:rPr>
              <w:t>年预算草案的报告》等资料。工作配合度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0.5*100%=0.5</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90"/>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县委宣传部</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实行量化计分法。协同开展</w:t>
            </w:r>
            <w:r>
              <w:rPr>
                <w:rFonts w:ascii="方正仿宋简体" w:eastAsia="方正仿宋简体" w:hAnsi="方正仿宋简体" w:cs="方正仿宋简体" w:hint="eastAsia"/>
                <w:color w:val="auto"/>
                <w:spacing w:val="6"/>
                <w:sz w:val="21"/>
                <w:szCs w:val="21"/>
              </w:rPr>
              <w:t>2024</w:t>
            </w:r>
            <w:r>
              <w:rPr>
                <w:rFonts w:ascii="方正仿宋简体" w:eastAsia="方正仿宋简体" w:hAnsi="方正仿宋简体" w:cs="方正仿宋简体" w:hint="eastAsia"/>
                <w:color w:val="auto"/>
                <w:spacing w:val="6"/>
                <w:sz w:val="21"/>
                <w:szCs w:val="21"/>
              </w:rPr>
              <w:t>年天府旅游名县提升建设考评工作。工作配合度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0.5*100%=0.5</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融媒体中心</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实行量化计分法。提供发布的宣传报道以及南江县被各主流媒体宣传报道相关资料。工作配合度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0.5*100%=0.5</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财政局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实行量化计分法。提供《南江县财政局关于下达</w:t>
            </w:r>
            <w:r>
              <w:rPr>
                <w:rFonts w:ascii="方正仿宋简体" w:eastAsia="方正仿宋简体" w:hAnsi="方正仿宋简体" w:cs="方正仿宋简体" w:hint="eastAsia"/>
                <w:color w:val="auto"/>
                <w:spacing w:val="6"/>
                <w:sz w:val="21"/>
                <w:szCs w:val="21"/>
              </w:rPr>
              <w:t xml:space="preserve"> 2024</w:t>
            </w:r>
            <w:r>
              <w:rPr>
                <w:rFonts w:ascii="方正仿宋简体" w:eastAsia="方正仿宋简体" w:hAnsi="方正仿宋简体" w:cs="方正仿宋简体" w:hint="eastAsia"/>
                <w:color w:val="auto"/>
                <w:spacing w:val="6"/>
                <w:sz w:val="21"/>
                <w:szCs w:val="21"/>
              </w:rPr>
              <w:t>年文化和旅游发展专项资金预算的通知》等资料。工作配合度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0.5*100%=0.5</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交通运输局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实行量化计分法。提供旅游公路、四好农村路等相关资料，配合完成天旅游名县复核迎检工作。工作配合度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0.5*100%=0.5</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应急管理局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实行量化计分法。提供南江县</w:t>
            </w:r>
            <w:r>
              <w:rPr>
                <w:rFonts w:ascii="方正仿宋简体" w:eastAsia="方正仿宋简体" w:hAnsi="方正仿宋简体" w:cs="方正仿宋简体" w:hint="eastAsia"/>
                <w:color w:val="auto"/>
                <w:spacing w:val="6"/>
                <w:sz w:val="21"/>
                <w:szCs w:val="21"/>
              </w:rPr>
              <w:t>2023</w:t>
            </w:r>
            <w:r>
              <w:rPr>
                <w:rFonts w:ascii="方正仿宋简体" w:eastAsia="方正仿宋简体" w:hAnsi="方正仿宋简体" w:cs="方正仿宋简体" w:hint="eastAsia"/>
                <w:color w:val="auto"/>
                <w:spacing w:val="6"/>
                <w:sz w:val="21"/>
                <w:szCs w:val="21"/>
              </w:rPr>
              <w:t>年未发生旅游安全生产责任事故的证明。工作配合度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0.5*100%=0.5</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商务局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实行量化计分法。提供</w:t>
            </w:r>
            <w:r>
              <w:rPr>
                <w:rFonts w:ascii="方正仿宋简体" w:eastAsia="方正仿宋简体" w:hAnsi="方正仿宋简体" w:cs="方正仿宋简体" w:hint="eastAsia"/>
                <w:color w:val="auto"/>
                <w:spacing w:val="6"/>
                <w:sz w:val="21"/>
                <w:szCs w:val="21"/>
              </w:rPr>
              <w:t>2023</w:t>
            </w:r>
            <w:r>
              <w:rPr>
                <w:rFonts w:ascii="方正仿宋简体" w:eastAsia="方正仿宋简体" w:hAnsi="方正仿宋简体" w:cs="方正仿宋简体" w:hint="eastAsia"/>
                <w:color w:val="auto"/>
                <w:spacing w:val="6"/>
                <w:sz w:val="21"/>
                <w:szCs w:val="21"/>
              </w:rPr>
              <w:t>年度“巴食巴适”特色餐饮名店</w:t>
            </w:r>
            <w:r>
              <w:rPr>
                <w:rFonts w:ascii="方正仿宋简体" w:eastAsia="方正仿宋简体" w:hAnsi="方正仿宋简体" w:cs="方正仿宋简体" w:hint="eastAsia"/>
                <w:color w:val="auto"/>
                <w:spacing w:val="6"/>
                <w:sz w:val="21"/>
                <w:szCs w:val="21"/>
              </w:rPr>
              <w:t>3</w:t>
            </w:r>
            <w:r>
              <w:rPr>
                <w:rFonts w:ascii="方正仿宋简体" w:eastAsia="方正仿宋简体" w:hAnsi="方正仿宋简体" w:cs="方正仿宋简体" w:hint="eastAsia"/>
                <w:color w:val="auto"/>
                <w:spacing w:val="6"/>
                <w:sz w:val="21"/>
                <w:szCs w:val="21"/>
              </w:rPr>
              <w:t>家、</w:t>
            </w:r>
            <w:r>
              <w:rPr>
                <w:rFonts w:ascii="方正仿宋简体" w:eastAsia="方正仿宋简体" w:hAnsi="方正仿宋简体" w:cs="方正仿宋简体" w:hint="eastAsia"/>
                <w:color w:val="auto"/>
                <w:spacing w:val="6"/>
                <w:sz w:val="21"/>
                <w:szCs w:val="21"/>
              </w:rPr>
              <w:t>2</w:t>
            </w:r>
            <w:r>
              <w:rPr>
                <w:rFonts w:ascii="方正仿宋简体" w:eastAsia="方正仿宋简体" w:hAnsi="方正仿宋简体" w:cs="方正仿宋简体" w:hint="eastAsia"/>
                <w:color w:val="auto"/>
                <w:spacing w:val="6"/>
                <w:sz w:val="21"/>
                <w:szCs w:val="21"/>
              </w:rPr>
              <w:t>个央视报道美食、</w:t>
            </w:r>
            <w:r>
              <w:rPr>
                <w:rFonts w:ascii="方正仿宋简体" w:eastAsia="方正仿宋简体" w:hAnsi="方正仿宋简体" w:cs="方正仿宋简体" w:hint="eastAsia"/>
                <w:color w:val="auto"/>
                <w:spacing w:val="6"/>
                <w:sz w:val="21"/>
                <w:szCs w:val="21"/>
              </w:rPr>
              <w:t>3</w:t>
            </w:r>
            <w:r>
              <w:rPr>
                <w:rFonts w:ascii="方正仿宋简体" w:eastAsia="方正仿宋简体" w:hAnsi="方正仿宋简体" w:cs="方正仿宋简体" w:hint="eastAsia"/>
                <w:color w:val="auto"/>
                <w:spacing w:val="6"/>
                <w:sz w:val="21"/>
                <w:szCs w:val="21"/>
              </w:rPr>
              <w:t>星级饭店（秦源雪大酒店）、银树叶级绿色饭店（南江县金惠宾馆、枫叶大酒店）</w:t>
            </w:r>
            <w:r>
              <w:rPr>
                <w:rFonts w:ascii="方正仿宋简体" w:eastAsia="方正仿宋简体" w:hAnsi="方正仿宋简体" w:cs="方正仿宋简体" w:hint="eastAsia"/>
                <w:color w:val="auto"/>
                <w:spacing w:val="6"/>
                <w:sz w:val="21"/>
                <w:szCs w:val="21"/>
              </w:rPr>
              <w:t>2023</w:t>
            </w:r>
            <w:r>
              <w:rPr>
                <w:rFonts w:ascii="方正仿宋简体" w:eastAsia="方正仿宋简体" w:hAnsi="方正仿宋简体" w:cs="方正仿宋简体" w:hint="eastAsia"/>
                <w:color w:val="auto"/>
                <w:spacing w:val="6"/>
                <w:sz w:val="21"/>
                <w:szCs w:val="21"/>
              </w:rPr>
              <w:t>年通过复核的相关证明材料等活动资料，配合完成天旅游名县复核迎检工作。工作配合度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0.5*100%=0.5</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林业局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实行量化计分法。提供南江县天然林保护工程管理中心获得四川省建设长江上游生态屏障先进集体、南江县珍稀林木现代林业园区认定为第二批省级现代林业园区等相关品牌资料。工作配合度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0.5*100%=0.5</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南江生态环境局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实行量化计分法。提供认定南江县认定为</w:t>
            </w:r>
            <w:r>
              <w:rPr>
                <w:rFonts w:ascii="方正仿宋简体" w:eastAsia="方正仿宋简体" w:hAnsi="方正仿宋简体" w:cs="方正仿宋简体" w:hint="eastAsia"/>
                <w:color w:val="auto"/>
                <w:spacing w:val="6"/>
                <w:sz w:val="21"/>
                <w:szCs w:val="21"/>
              </w:rPr>
              <w:t>2023</w:t>
            </w:r>
            <w:r>
              <w:rPr>
                <w:rFonts w:ascii="方正仿宋简体" w:eastAsia="方正仿宋简体" w:hAnsi="方正仿宋简体" w:cs="方正仿宋简体" w:hint="eastAsia"/>
                <w:color w:val="auto"/>
                <w:spacing w:val="6"/>
                <w:sz w:val="21"/>
                <w:szCs w:val="21"/>
              </w:rPr>
              <w:t>年美丽四川建设先行试点培育县</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市</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相关资料。工作配合度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0.5*100%=0.5</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市场监督管理局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实行量化计分法。配合完成天旅游名县复核迎检工作。工作配合度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0.5*100%=0.5</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农业农村局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实行量化计分法。提供</w:t>
            </w:r>
            <w:r>
              <w:rPr>
                <w:rFonts w:ascii="方正仿宋简体" w:eastAsia="方正仿宋简体" w:hAnsi="方正仿宋简体" w:cs="方正仿宋简体" w:hint="eastAsia"/>
                <w:color w:val="auto"/>
                <w:spacing w:val="6"/>
                <w:sz w:val="21"/>
                <w:szCs w:val="21"/>
              </w:rPr>
              <w:t>2023</w:t>
            </w:r>
            <w:r>
              <w:rPr>
                <w:rFonts w:ascii="方正仿宋简体" w:eastAsia="方正仿宋简体" w:hAnsi="方正仿宋简体" w:cs="方正仿宋简体" w:hint="eastAsia"/>
                <w:color w:val="auto"/>
                <w:spacing w:val="6"/>
                <w:sz w:val="21"/>
                <w:szCs w:val="21"/>
              </w:rPr>
              <w:t>年厕所革命获得国家（省）相关部门表扬和主流媒体宣传报道、获得省级乡村振兴示范村、市级乡村振兴先进乡镇等相关资料，配合完成天旅游名县复核迎检工作。工作配合度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0.5*100%=0.5</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玉湖长滩旅管委</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实行量化计分法。提供玉湖长滩旅游景区被主流媒体宣传报道等资料，配合完成天旅游名县复核迎检工作。工作配合度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0.5*100%=0.5</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lastRenderedPageBreak/>
              <w:t>综合执法局</w:t>
            </w:r>
          </w:p>
        </w:tc>
        <w:tc>
          <w:tcPr>
            <w:tcW w:w="6510" w:type="dxa"/>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实行量化计分法。配合完成天旅游名县复核迎检工作。工作配合度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0.5*100%=0.5</w:t>
            </w:r>
            <w:r>
              <w:rPr>
                <w:rFonts w:ascii="方正仿宋简体" w:eastAsia="方正仿宋简体" w:hAnsi="方正仿宋简体" w:cs="方正仿宋简体" w:hint="eastAsia"/>
                <w:color w:val="auto"/>
                <w:spacing w:val="6"/>
                <w:sz w:val="21"/>
                <w:szCs w:val="21"/>
              </w:rPr>
              <w:t>。</w:t>
            </w:r>
          </w:p>
        </w:tc>
        <w:tc>
          <w:tcPr>
            <w:tcW w:w="1050" w:type="dxa"/>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0.5</w:t>
            </w:r>
          </w:p>
        </w:tc>
        <w:tc>
          <w:tcPr>
            <w:tcW w:w="691" w:type="dxa"/>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公安局（县交警大队）</w:t>
            </w:r>
          </w:p>
        </w:tc>
        <w:tc>
          <w:tcPr>
            <w:tcW w:w="6510" w:type="dxa"/>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实行量化计分法。配合完成天旅游名县复核迎检工作。工作配合度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0.5*100%=0.5</w:t>
            </w:r>
            <w:r>
              <w:rPr>
                <w:rFonts w:ascii="方正仿宋简体" w:eastAsia="方正仿宋简体" w:hAnsi="方正仿宋简体" w:cs="方正仿宋简体" w:hint="eastAsia"/>
                <w:color w:val="auto"/>
                <w:spacing w:val="6"/>
                <w:sz w:val="21"/>
                <w:szCs w:val="21"/>
              </w:rPr>
              <w:t>。</w:t>
            </w:r>
          </w:p>
        </w:tc>
        <w:tc>
          <w:tcPr>
            <w:tcW w:w="1050" w:type="dxa"/>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0.5</w:t>
            </w:r>
          </w:p>
        </w:tc>
        <w:tc>
          <w:tcPr>
            <w:tcW w:w="691" w:type="dxa"/>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住建局</w:t>
            </w:r>
          </w:p>
        </w:tc>
        <w:tc>
          <w:tcPr>
            <w:tcW w:w="6510" w:type="dxa"/>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实行量化计分法。配合完成天旅游名县复核迎检工作。工作配合度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0.5*100%=0.5</w:t>
            </w:r>
            <w:r>
              <w:rPr>
                <w:rFonts w:ascii="方正仿宋简体" w:eastAsia="方正仿宋简体" w:hAnsi="方正仿宋简体" w:cs="方正仿宋简体" w:hint="eastAsia"/>
                <w:color w:val="auto"/>
                <w:spacing w:val="6"/>
                <w:sz w:val="21"/>
                <w:szCs w:val="21"/>
              </w:rPr>
              <w:t>。</w:t>
            </w:r>
          </w:p>
        </w:tc>
        <w:tc>
          <w:tcPr>
            <w:tcW w:w="1050" w:type="dxa"/>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0.5</w:t>
            </w:r>
          </w:p>
        </w:tc>
        <w:tc>
          <w:tcPr>
            <w:tcW w:w="691" w:type="dxa"/>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11"/>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风管处</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实行量化计分法。提供光雾山旅游景区基础设施建设项目、红色空漂、普陀一期等项目资料，配合完成天旅游名县复核迎检工作。工作配合度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0.5*100%=0.5</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0.5</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bl>
    <w:p w:rsidR="00183117" w:rsidRDefault="00183117">
      <w:pPr>
        <w:rPr>
          <w:rFonts w:asciiTheme="minorHAnsi" w:eastAsiaTheme="minorEastAsia" w:hAnsiTheme="minorHAnsi" w:cstheme="minorBidi"/>
          <w:sz w:val="21"/>
          <w:szCs w:val="24"/>
        </w:rPr>
      </w:pPr>
    </w:p>
    <w:p w:rsidR="00183117" w:rsidRDefault="00183117">
      <w:pPr>
        <w:pStyle w:val="BodyText"/>
        <w:sectPr w:rsidR="00183117">
          <w:footerReference w:type="default" r:id="rId10"/>
          <w:pgSz w:w="11906" w:h="16838"/>
          <w:pgMar w:top="1440" w:right="1800" w:bottom="1440" w:left="1800" w:header="851" w:footer="992" w:gutter="0"/>
          <w:cols w:space="425"/>
          <w:docGrid w:type="lines" w:linePitch="312"/>
        </w:sectPr>
      </w:pPr>
    </w:p>
    <w:p w:rsidR="00183117" w:rsidRDefault="005C01BA">
      <w:pPr>
        <w:spacing w:line="576" w:lineRule="exact"/>
        <w:jc w:val="center"/>
        <w:rPr>
          <w:rFonts w:ascii="方正小标宋简体" w:eastAsia="方正小标宋简体" w:hAnsi="方正小标宋简体" w:cs="方正小标宋简体" w:hint="eastAsia"/>
          <w:color w:val="auto"/>
          <w:sz w:val="44"/>
          <w:szCs w:val="44"/>
        </w:rPr>
      </w:pPr>
      <w:r>
        <w:rPr>
          <w:rFonts w:ascii="方正小标宋简体" w:eastAsia="方正小标宋简体" w:hAnsi="方正小标宋简体" w:cs="方正小标宋简体" w:hint="eastAsia"/>
          <w:color w:val="auto"/>
          <w:sz w:val="44"/>
          <w:szCs w:val="44"/>
        </w:rPr>
        <w:lastRenderedPageBreak/>
        <w:t>2024</w:t>
      </w:r>
      <w:r>
        <w:rPr>
          <w:rFonts w:ascii="方正小标宋简体" w:eastAsia="方正小标宋简体" w:hAnsi="方正小标宋简体" w:cs="方正小标宋简体" w:hint="eastAsia"/>
          <w:color w:val="auto"/>
          <w:sz w:val="44"/>
          <w:szCs w:val="44"/>
        </w:rPr>
        <w:t>年度综合考核</w:t>
      </w:r>
      <w:r>
        <w:rPr>
          <w:rFonts w:ascii="方正小标宋简体" w:eastAsia="方正小标宋简体" w:hAnsi="方正小标宋简体" w:cs="方正小标宋简体" w:hint="eastAsia"/>
          <w:color w:val="auto"/>
          <w:sz w:val="44"/>
          <w:szCs w:val="44"/>
        </w:rPr>
        <w:t>5+2+3</w:t>
      </w:r>
      <w:r>
        <w:rPr>
          <w:rFonts w:ascii="方正小标宋简体" w:eastAsia="方正小标宋简体" w:hAnsi="方正小标宋简体" w:cs="方正小标宋简体" w:hint="eastAsia"/>
          <w:color w:val="auto"/>
          <w:sz w:val="44"/>
          <w:szCs w:val="44"/>
        </w:rPr>
        <w:t>产业发展（文旅康养产业）指标考核结果汇总表</w:t>
      </w:r>
    </w:p>
    <w:p w:rsidR="005511DC" w:rsidRDefault="005511DC">
      <w:pPr>
        <w:spacing w:line="576" w:lineRule="exact"/>
        <w:jc w:val="center"/>
        <w:rPr>
          <w:rFonts w:ascii="方正小标宋简体" w:eastAsia="方正小标宋简体" w:hAnsi="方正小标宋简体" w:cs="方正小标宋简体"/>
          <w:color w:val="auto"/>
          <w:spacing w:val="6"/>
          <w:sz w:val="44"/>
          <w:szCs w:val="44"/>
        </w:rPr>
      </w:pPr>
    </w:p>
    <w:tbl>
      <w:tblPr>
        <w:tblW w:w="9727"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6"/>
        <w:gridCol w:w="6510"/>
        <w:gridCol w:w="1050"/>
        <w:gridCol w:w="691"/>
      </w:tblGrid>
      <w:tr w:rsidR="00183117">
        <w:trPr>
          <w:trHeight w:val="683"/>
          <w:tblHeader/>
        </w:trPr>
        <w:tc>
          <w:tcPr>
            <w:tcW w:w="1476" w:type="dxa"/>
            <w:noWrap/>
            <w:vAlign w:val="center"/>
          </w:tcPr>
          <w:p w:rsidR="00183117" w:rsidRDefault="005C01BA">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被</w:t>
            </w:r>
            <w:r>
              <w:rPr>
                <w:rFonts w:ascii="方正仿宋简体" w:eastAsia="方正仿宋简体" w:hAnsi="方正仿宋简体" w:cs="方正仿宋简体" w:hint="eastAsia"/>
                <w:b/>
                <w:bCs/>
                <w:color w:val="auto"/>
                <w:spacing w:val="6"/>
                <w:sz w:val="21"/>
                <w:szCs w:val="21"/>
              </w:rPr>
              <w:t>考核</w:t>
            </w:r>
            <w:r>
              <w:rPr>
                <w:rFonts w:ascii="方正仿宋简体" w:eastAsia="方正仿宋简体" w:hAnsi="方正仿宋简体" w:cs="方正仿宋简体" w:hint="eastAsia"/>
                <w:b/>
                <w:bCs/>
                <w:color w:val="auto"/>
                <w:spacing w:val="6"/>
                <w:sz w:val="21"/>
                <w:szCs w:val="21"/>
              </w:rPr>
              <w:t>单位</w:t>
            </w:r>
          </w:p>
        </w:tc>
        <w:tc>
          <w:tcPr>
            <w:tcW w:w="6510" w:type="dxa"/>
            <w:tcBorders>
              <w:left w:val="single" w:sz="4" w:space="0" w:color="auto"/>
            </w:tcBorders>
            <w:noWrap/>
            <w:vAlign w:val="center"/>
          </w:tcPr>
          <w:p w:rsidR="00183117" w:rsidRDefault="005C01BA">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指标完成情况（</w:t>
            </w:r>
            <w:r>
              <w:rPr>
                <w:rFonts w:ascii="方正仿宋简体" w:eastAsia="方正仿宋简体" w:hAnsi="方正仿宋简体" w:cs="方正仿宋简体" w:hint="eastAsia"/>
                <w:b/>
                <w:bCs/>
                <w:color w:val="auto"/>
                <w:spacing w:val="6"/>
                <w:sz w:val="21"/>
                <w:szCs w:val="21"/>
              </w:rPr>
              <w:t>示例</w:t>
            </w:r>
            <w:r>
              <w:rPr>
                <w:rFonts w:ascii="方正仿宋简体" w:eastAsia="方正仿宋简体" w:hAnsi="方正仿宋简体" w:cs="方正仿宋简体" w:hint="eastAsia"/>
                <w:b/>
                <w:bCs/>
                <w:color w:val="auto"/>
                <w:spacing w:val="6"/>
                <w:sz w:val="21"/>
                <w:szCs w:val="21"/>
              </w:rPr>
              <w:t>）</w:t>
            </w:r>
          </w:p>
        </w:tc>
        <w:tc>
          <w:tcPr>
            <w:tcW w:w="1050" w:type="dxa"/>
            <w:tcBorders>
              <w:right w:val="single" w:sz="4" w:space="0" w:color="auto"/>
            </w:tcBorders>
            <w:noWrap/>
            <w:vAlign w:val="center"/>
          </w:tcPr>
          <w:p w:rsidR="00183117" w:rsidRDefault="005C01BA">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得分</w:t>
            </w:r>
          </w:p>
        </w:tc>
        <w:tc>
          <w:tcPr>
            <w:tcW w:w="691" w:type="dxa"/>
            <w:tcBorders>
              <w:right w:val="single" w:sz="4" w:space="0" w:color="auto"/>
            </w:tcBorders>
            <w:noWrap/>
            <w:vAlign w:val="center"/>
          </w:tcPr>
          <w:p w:rsidR="00183117" w:rsidRDefault="005C01BA">
            <w:pPr>
              <w:spacing w:line="280" w:lineRule="exact"/>
              <w:jc w:val="center"/>
              <w:rPr>
                <w:rFonts w:ascii="方正仿宋简体" w:eastAsia="方正仿宋简体" w:hAnsi="方正仿宋简体" w:cs="方正仿宋简体"/>
                <w:b/>
                <w:bCs/>
                <w:color w:val="auto"/>
                <w:spacing w:val="6"/>
                <w:sz w:val="21"/>
                <w:szCs w:val="21"/>
              </w:rPr>
            </w:pPr>
            <w:r>
              <w:rPr>
                <w:rFonts w:ascii="方正仿宋简体" w:eastAsia="方正仿宋简体" w:hAnsi="方正仿宋简体" w:cs="方正仿宋简体" w:hint="eastAsia"/>
                <w:b/>
                <w:bCs/>
                <w:color w:val="auto"/>
                <w:spacing w:val="6"/>
                <w:sz w:val="21"/>
                <w:szCs w:val="21"/>
              </w:rPr>
              <w:t>备注</w:t>
            </w:r>
          </w:p>
        </w:tc>
      </w:tr>
      <w:tr w:rsidR="00183117">
        <w:trPr>
          <w:trHeight w:val="90"/>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县委宣传部</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实行量化计分法。协同开展文旅康养产业发展宣传推介，推动文化创造性转化创新性发展。工作配合度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11"/>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党史办</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实行量化计分法。牵头开展全县革命文化研究、挖掘、阐释工作。工作配合度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发改局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实行量化计分法。完成指导谋划储备文旅康养重大项目，支持符合条件的项目争取上级政策资金，制定公办养老机构基本服务收费标准。工作配合度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经信局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实行量化计分法。完成全县重点旅游景区景点网络覆盖，做好工业产业与文旅康养产业融合发展等工作。工作配合度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教科局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实行量化计分法。推动完成全县研学旅行实践，引导中小学生广泛开展研学旅行活动等工作。工作配合度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财政局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实行量化计分法。完成文旅康养产业链年度专项资金落实、拨付和监管等工作，指导和支持文旅康养专项资金</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基金</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项目申报；将养老服务纳入政府购买服务指导性目录。工作配合度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人社局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实行量化计分法。完成利用创业就业、技能培训、招工引才等政策，指导开展行业专业技术人才和技能人才的选拔、培养、评价等工作，推动社会保障卡在养老服务领域的应用。工作配合度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自然资源和规划局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实行量化计分法。完成指导文旅康养产业项目用地选址规划，配合做好《全县康养建筑国土空间专项规划》编制，保障重大项目建设用地需求。工作配合度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交通运输局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实行量化计分法。积极推进“交通</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旅游”融合发展，着力完善对外交通联络体系，推动项目周边加开旅游专线、安排旅游公交线路</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负责推动公共交通工具等设施适老化改造。工作配合度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水利局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实行量化计分法。积极推进玉湖长滩创建国家、省级水利风景区工作。工作配合度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农业农村局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实行量化计分法。积极推进“农业</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旅游”融合发展，打造农文旅融合项目，积极创建美丽休闲乡村，制定并推介乡村旅游精品线路等。工作配合度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文广体旅局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实行量化计分法。牵头推进全县文旅康养产业高质量发展，红色文旅、旅居养老等工作蹄疾步稳，取得显著成效。</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商务局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实行量化计分法。积极开展文旅消费促进活动，统筹发放文旅消费券，培育文旅消费新场景，协同打造夜间文化和旅游消费集聚</w:t>
            </w:r>
            <w:r>
              <w:rPr>
                <w:rFonts w:ascii="方正仿宋简体" w:eastAsia="方正仿宋简体" w:hAnsi="方正仿宋简体" w:cs="方正仿宋简体" w:hint="eastAsia"/>
                <w:color w:val="auto"/>
                <w:spacing w:val="6"/>
                <w:sz w:val="21"/>
                <w:szCs w:val="21"/>
              </w:rPr>
              <w:lastRenderedPageBreak/>
              <w:t>区；协同做好文化、体育和娱乐业市场主体培育等工作。工作配合度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lastRenderedPageBreak/>
              <w:t>1</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lastRenderedPageBreak/>
              <w:t>卫健局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实行量化计分法。大力推动康复进院区养病、医养进社区养老、康养进景区养性、药养进林区养生，积极推进“医药</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旅游”融合发展，做好国家、省级中医药健康旅游示范基地申报建设等工作。工作配合度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退役军人事务局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实行量化计分法。积极推进烈士陵园、纪念馆等建筑物景区景点化，协同推进红色文旅产业发展。工作配合度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应急管理局</w:t>
            </w:r>
          </w:p>
        </w:tc>
        <w:tc>
          <w:tcPr>
            <w:tcW w:w="6510" w:type="dxa"/>
            <w:tcBorders>
              <w:left w:val="single" w:sz="4" w:space="0" w:color="auto"/>
            </w:tcBorders>
            <w:noWrap/>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实行量化计分法。积极指导文旅康养产业提升应急安全保障能力，健全完善突发事件管理机制。工作配合度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tcBorders>
              <w:right w:val="single" w:sz="4" w:space="0" w:color="auto"/>
            </w:tcBorders>
            <w:noWrap/>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tcBorders>
              <w:right w:val="single" w:sz="4" w:space="0" w:color="auto"/>
            </w:tcBorders>
            <w:noWrap/>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市场监管局</w:t>
            </w:r>
          </w:p>
        </w:tc>
        <w:tc>
          <w:tcPr>
            <w:tcW w:w="6510" w:type="dxa"/>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积极支持配合文旅康养经营主体的登记事务办理，科学统计分析规下文旅康养市场主体行业结构、发展形势等信息数据，指导做好市场主体培优培强，协同开展文旅市场监管执法等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国资监管局</w:t>
            </w:r>
          </w:p>
        </w:tc>
        <w:tc>
          <w:tcPr>
            <w:tcW w:w="6510" w:type="dxa"/>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实行量化计分法。积极支持涉及文旅产业的国有企业培育壮大，协同做好县属国有企业招引等工作。工作配合度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投促局</w:t>
            </w:r>
          </w:p>
        </w:tc>
        <w:tc>
          <w:tcPr>
            <w:tcW w:w="6510" w:type="dxa"/>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实行量化计分法。积极支持推动文旅康养产业招商引资工作，督促落实招商引资相关政策，支持招商引资企业做大做强。工作配合度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32"/>
        </w:trPr>
        <w:tc>
          <w:tcPr>
            <w:tcW w:w="1476" w:type="dxa"/>
            <w:shd w:val="clear" w:color="auto" w:fill="FFFFFF"/>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林业局</w:t>
            </w:r>
          </w:p>
        </w:tc>
        <w:tc>
          <w:tcPr>
            <w:tcW w:w="6510" w:type="dxa"/>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实行量化计分法。完成指导现有国，省、市森林康养基地进行培育提升</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协同做好旅居养老、康养建筑等工作。工作配合度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医保局</w:t>
            </w:r>
          </w:p>
        </w:tc>
        <w:tc>
          <w:tcPr>
            <w:tcW w:w="6510" w:type="dxa"/>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实行量化计分法。完成旅居养老相关医保报销政策执行，将符合条件的养老机构和内设医疗机构纳入医保管理范围，加强医保基金使用的监督管理。工作配合度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行政审批和数据局</w:t>
            </w:r>
          </w:p>
        </w:tc>
        <w:tc>
          <w:tcPr>
            <w:tcW w:w="6510" w:type="dxa"/>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实行量化计分法。积极推进全县文旅项目建设非转外环节全流程集成审批，依法依规推动本级审批类事项一次办结。工作配合度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南江生态环境局</w:t>
            </w:r>
          </w:p>
        </w:tc>
        <w:tc>
          <w:tcPr>
            <w:tcW w:w="6510" w:type="dxa"/>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实行量化计分法。配合完成做好建设项目环境影响评价审批和环境容量指标争取工作；指导</w:t>
            </w:r>
            <w:r>
              <w:rPr>
                <w:rFonts w:ascii="方正仿宋简体" w:eastAsia="方正仿宋简体" w:hAnsi="方正仿宋简体" w:cs="方正仿宋简体" w:hint="eastAsia"/>
                <w:color w:val="auto"/>
                <w:spacing w:val="6"/>
                <w:sz w:val="21"/>
                <w:szCs w:val="21"/>
              </w:rPr>
              <w:t>A</w:t>
            </w:r>
            <w:r>
              <w:rPr>
                <w:rFonts w:ascii="方正仿宋简体" w:eastAsia="方正仿宋简体" w:hAnsi="方正仿宋简体" w:cs="方正仿宋简体" w:hint="eastAsia"/>
                <w:color w:val="auto"/>
                <w:spacing w:val="6"/>
                <w:sz w:val="21"/>
                <w:szCs w:val="21"/>
              </w:rPr>
              <w:t>级旅游景区、旅游度假区、生态旅游示范区环境评估等工作。工作配合度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玉湖长滩旅游区管委会</w:t>
            </w:r>
          </w:p>
        </w:tc>
        <w:tc>
          <w:tcPr>
            <w:tcW w:w="6510" w:type="dxa"/>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实行量化计分法。完成文旅康养产业链办和红色文旅、旅居养老和康养建筑三个赛道专班各项工作。工作配合度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誉隆国资运营集团</w:t>
            </w:r>
          </w:p>
        </w:tc>
        <w:tc>
          <w:tcPr>
            <w:tcW w:w="6510" w:type="dxa"/>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实行量化计分法。推动云顶茶乡</w:t>
            </w:r>
            <w:r>
              <w:rPr>
                <w:rFonts w:ascii="方正仿宋简体" w:eastAsia="方正仿宋简体" w:hAnsi="方正仿宋简体" w:cs="方正仿宋简体" w:hint="eastAsia"/>
                <w:color w:val="auto"/>
                <w:spacing w:val="6"/>
                <w:sz w:val="21"/>
                <w:szCs w:val="21"/>
              </w:rPr>
              <w:t>4A</w:t>
            </w:r>
            <w:r>
              <w:rPr>
                <w:rFonts w:ascii="方正仿宋简体" w:eastAsia="方正仿宋简体" w:hAnsi="方正仿宋简体" w:cs="方正仿宋简体" w:hint="eastAsia"/>
                <w:color w:val="auto"/>
                <w:spacing w:val="6"/>
                <w:sz w:val="21"/>
                <w:szCs w:val="21"/>
              </w:rPr>
              <w:t>景区旅游基础设施建设等重大文旅项目建设。工作配合度</w:t>
            </w:r>
            <w:r>
              <w:rPr>
                <w:rFonts w:ascii="方正仿宋简体" w:eastAsia="方正仿宋简体" w:hAnsi="方正仿宋简体" w:cs="方正仿宋简体" w:hint="eastAsia"/>
                <w:color w:val="auto"/>
                <w:spacing w:val="6"/>
                <w:sz w:val="21"/>
                <w:szCs w:val="21"/>
              </w:rPr>
              <w:t>80%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1*80%=0.8</w:t>
            </w:r>
            <w:r>
              <w:rPr>
                <w:rFonts w:ascii="方正仿宋简体" w:eastAsia="方正仿宋简体" w:hAnsi="方正仿宋简体" w:cs="方正仿宋简体" w:hint="eastAsia"/>
                <w:color w:val="auto"/>
                <w:spacing w:val="6"/>
                <w:sz w:val="21"/>
                <w:szCs w:val="21"/>
              </w:rPr>
              <w:t>。</w:t>
            </w:r>
          </w:p>
        </w:tc>
        <w:tc>
          <w:tcPr>
            <w:tcW w:w="1050" w:type="dxa"/>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0.8</w:t>
            </w:r>
          </w:p>
        </w:tc>
        <w:tc>
          <w:tcPr>
            <w:tcW w:w="691" w:type="dxa"/>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新南城乡建设集团</w:t>
            </w:r>
          </w:p>
        </w:tc>
        <w:tc>
          <w:tcPr>
            <w:tcW w:w="6510" w:type="dxa"/>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实行量化计分法。推动米仓古道北城等重大文旅项目建设。工作配合度</w:t>
            </w:r>
            <w:r>
              <w:rPr>
                <w:rFonts w:ascii="方正仿宋简体" w:eastAsia="方正仿宋简体" w:hAnsi="方正仿宋简体" w:cs="方正仿宋简体" w:hint="eastAsia"/>
                <w:color w:val="auto"/>
                <w:spacing w:val="6"/>
                <w:sz w:val="21"/>
                <w:szCs w:val="21"/>
              </w:rPr>
              <w:t>80%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1*80%=0.8</w:t>
            </w:r>
            <w:r>
              <w:rPr>
                <w:rFonts w:ascii="方正仿宋简体" w:eastAsia="方正仿宋简体" w:hAnsi="方正仿宋简体" w:cs="方正仿宋简体" w:hint="eastAsia"/>
                <w:color w:val="auto"/>
                <w:spacing w:val="6"/>
                <w:sz w:val="21"/>
                <w:szCs w:val="21"/>
              </w:rPr>
              <w:t>。</w:t>
            </w:r>
          </w:p>
        </w:tc>
        <w:tc>
          <w:tcPr>
            <w:tcW w:w="1050" w:type="dxa"/>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0.8</w:t>
            </w:r>
          </w:p>
        </w:tc>
        <w:tc>
          <w:tcPr>
            <w:tcW w:w="691" w:type="dxa"/>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color w:val="auto"/>
                <w:spacing w:val="6"/>
                <w:sz w:val="21"/>
                <w:szCs w:val="21"/>
              </w:rPr>
              <w:t>公用事业发展集团</w:t>
            </w:r>
          </w:p>
        </w:tc>
        <w:tc>
          <w:tcPr>
            <w:tcW w:w="6510" w:type="dxa"/>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实行量化计分法。推动云顶茶乡</w:t>
            </w:r>
            <w:r>
              <w:rPr>
                <w:rFonts w:ascii="方正仿宋简体" w:eastAsia="方正仿宋简体" w:hAnsi="方正仿宋简体" w:cs="方正仿宋简体" w:hint="eastAsia"/>
                <w:color w:val="auto"/>
                <w:spacing w:val="6"/>
                <w:sz w:val="21"/>
                <w:szCs w:val="21"/>
              </w:rPr>
              <w:t>4A</w:t>
            </w:r>
            <w:r>
              <w:rPr>
                <w:rFonts w:ascii="方正仿宋简体" w:eastAsia="方正仿宋简体" w:hAnsi="方正仿宋简体" w:cs="方正仿宋简体" w:hint="eastAsia"/>
                <w:color w:val="auto"/>
                <w:spacing w:val="6"/>
                <w:sz w:val="21"/>
                <w:szCs w:val="21"/>
              </w:rPr>
              <w:t>景区等供水排水工程建设，助推全县文旅康养产业发展。工作配合度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vAlign w:val="center"/>
          </w:tcPr>
          <w:p w:rsidR="00183117" w:rsidRDefault="00183117">
            <w:pPr>
              <w:jc w:val="center"/>
              <w:rPr>
                <w:rFonts w:ascii="方正仿宋简体" w:eastAsia="方正仿宋简体" w:hAnsi="方正仿宋简体" w:cs="方正仿宋简体"/>
                <w:color w:val="auto"/>
                <w:spacing w:val="6"/>
                <w:sz w:val="21"/>
                <w:szCs w:val="21"/>
              </w:rPr>
            </w:pPr>
          </w:p>
        </w:tc>
      </w:tr>
      <w:tr w:rsidR="00183117">
        <w:trPr>
          <w:trHeight w:val="654"/>
        </w:trPr>
        <w:tc>
          <w:tcPr>
            <w:tcW w:w="1476" w:type="dxa"/>
            <w:shd w:val="clear" w:color="auto" w:fill="FFFFFF"/>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Times New Roman" w:eastAsia="方正仿宋简体"/>
                <w:sz w:val="24"/>
                <w:szCs w:val="24"/>
              </w:rPr>
              <w:t>农文旅集团</w:t>
            </w:r>
          </w:p>
        </w:tc>
        <w:tc>
          <w:tcPr>
            <w:tcW w:w="6510" w:type="dxa"/>
            <w:vAlign w:val="center"/>
          </w:tcPr>
          <w:p w:rsidR="00183117" w:rsidRDefault="005C01BA">
            <w:pPr>
              <w:jc w:val="left"/>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实行量化计分法。推动“幻享·米仓道”演艺中心建设等重大文旅项目建设。工作配合度</w:t>
            </w:r>
            <w:r>
              <w:rPr>
                <w:rFonts w:ascii="方正仿宋简体" w:eastAsia="方正仿宋简体" w:hAnsi="方正仿宋简体" w:cs="方正仿宋简体" w:hint="eastAsia"/>
                <w:color w:val="auto"/>
                <w:spacing w:val="6"/>
                <w:sz w:val="21"/>
                <w:szCs w:val="21"/>
              </w:rPr>
              <w:t>100%</w:t>
            </w:r>
            <w:r>
              <w:rPr>
                <w:rFonts w:ascii="方正仿宋简体" w:eastAsia="方正仿宋简体" w:hAnsi="方正仿宋简体" w:cs="方正仿宋简体" w:hint="eastAsia"/>
                <w:color w:val="auto"/>
                <w:spacing w:val="6"/>
                <w:sz w:val="21"/>
                <w:szCs w:val="21"/>
              </w:rPr>
              <w:t>，</w:t>
            </w:r>
            <w:r>
              <w:rPr>
                <w:rFonts w:ascii="方正仿宋简体" w:eastAsia="方正仿宋简体" w:hAnsi="方正仿宋简体" w:cs="方正仿宋简体" w:hint="eastAsia"/>
                <w:color w:val="auto"/>
                <w:spacing w:val="6"/>
                <w:sz w:val="21"/>
                <w:szCs w:val="21"/>
              </w:rPr>
              <w:t>1*100%=1</w:t>
            </w:r>
            <w:r>
              <w:rPr>
                <w:rFonts w:ascii="方正仿宋简体" w:eastAsia="方正仿宋简体" w:hAnsi="方正仿宋简体" w:cs="方正仿宋简体" w:hint="eastAsia"/>
                <w:color w:val="auto"/>
                <w:spacing w:val="6"/>
                <w:sz w:val="21"/>
                <w:szCs w:val="21"/>
              </w:rPr>
              <w:t>。</w:t>
            </w:r>
          </w:p>
        </w:tc>
        <w:tc>
          <w:tcPr>
            <w:tcW w:w="1050" w:type="dxa"/>
            <w:vAlign w:val="center"/>
          </w:tcPr>
          <w:p w:rsidR="00183117" w:rsidRDefault="005C01BA">
            <w:pPr>
              <w:jc w:val="center"/>
              <w:rPr>
                <w:rFonts w:ascii="方正仿宋简体" w:eastAsia="方正仿宋简体" w:hAnsi="方正仿宋简体" w:cs="方正仿宋简体"/>
                <w:color w:val="auto"/>
                <w:spacing w:val="6"/>
                <w:sz w:val="21"/>
                <w:szCs w:val="21"/>
              </w:rPr>
            </w:pPr>
            <w:r>
              <w:rPr>
                <w:rFonts w:ascii="方正仿宋简体" w:eastAsia="方正仿宋简体" w:hAnsi="方正仿宋简体" w:cs="方正仿宋简体" w:hint="eastAsia"/>
                <w:color w:val="auto"/>
                <w:spacing w:val="6"/>
                <w:sz w:val="21"/>
                <w:szCs w:val="21"/>
              </w:rPr>
              <w:t>1</w:t>
            </w:r>
          </w:p>
        </w:tc>
        <w:tc>
          <w:tcPr>
            <w:tcW w:w="691" w:type="dxa"/>
            <w:vAlign w:val="center"/>
          </w:tcPr>
          <w:p w:rsidR="00183117" w:rsidRDefault="00183117">
            <w:pPr>
              <w:jc w:val="center"/>
              <w:rPr>
                <w:rFonts w:ascii="方正仿宋简体" w:eastAsia="方正仿宋简体" w:hAnsi="方正仿宋简体" w:cs="方正仿宋简体"/>
                <w:color w:val="auto"/>
                <w:spacing w:val="6"/>
                <w:sz w:val="21"/>
                <w:szCs w:val="21"/>
              </w:rPr>
            </w:pPr>
          </w:p>
        </w:tc>
      </w:tr>
    </w:tbl>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rPr>
          <w:rFonts w:asciiTheme="minorHAnsi" w:eastAsiaTheme="minorEastAsia" w:hAnsiTheme="minorHAnsi" w:cstheme="minorBidi"/>
          <w:sz w:val="21"/>
          <w:szCs w:val="24"/>
        </w:rPr>
      </w:pPr>
    </w:p>
    <w:p w:rsidR="00183117" w:rsidRDefault="00183117">
      <w:pPr>
        <w:spacing w:line="20" w:lineRule="exact"/>
        <w:sectPr w:rsidR="00183117">
          <w:footerReference w:type="default" r:id="rId11"/>
          <w:pgSz w:w="11906" w:h="16838"/>
          <w:pgMar w:top="1440" w:right="1800" w:bottom="1440" w:left="1800" w:header="851" w:footer="992" w:gutter="0"/>
          <w:cols w:space="425"/>
          <w:docGrid w:type="lines" w:linePitch="312"/>
        </w:sectPr>
      </w:pPr>
    </w:p>
    <w:p w:rsidR="00183117" w:rsidRDefault="00183117">
      <w:pPr>
        <w:spacing w:line="20" w:lineRule="exact"/>
        <w:rPr>
          <w:rFonts w:asciiTheme="minorHAnsi" w:eastAsiaTheme="minorEastAsia" w:hAnsiTheme="minorHAnsi" w:cstheme="minorBidi"/>
          <w:sz w:val="21"/>
          <w:szCs w:val="24"/>
        </w:rPr>
      </w:pPr>
    </w:p>
    <w:p w:rsidR="00183117" w:rsidRDefault="005C01BA">
      <w:pPr>
        <w:spacing w:line="576" w:lineRule="exact"/>
        <w:jc w:val="center"/>
        <w:rPr>
          <w:rFonts w:ascii="Times New Roman" w:eastAsia="方正小标宋简体" w:hint="eastAsia"/>
          <w:color w:val="auto"/>
          <w:sz w:val="44"/>
          <w:szCs w:val="44"/>
        </w:rPr>
      </w:pPr>
      <w:r>
        <w:rPr>
          <w:rFonts w:ascii="Times New Roman" w:eastAsia="方正小标宋简体"/>
          <w:color w:val="auto"/>
          <w:sz w:val="44"/>
          <w:szCs w:val="44"/>
        </w:rPr>
        <w:t>2024</w:t>
      </w:r>
      <w:r>
        <w:rPr>
          <w:rFonts w:ascii="Times New Roman" w:eastAsia="方正小标宋简体"/>
          <w:color w:val="auto"/>
          <w:sz w:val="44"/>
          <w:szCs w:val="44"/>
        </w:rPr>
        <w:t>年度综合考核文化体育（文体事业发展成效）指标考核结果汇总表</w:t>
      </w:r>
    </w:p>
    <w:p w:rsidR="005511DC" w:rsidRDefault="005511DC">
      <w:pPr>
        <w:spacing w:line="576" w:lineRule="exact"/>
        <w:jc w:val="center"/>
        <w:rPr>
          <w:rFonts w:ascii="Times New Roman" w:eastAsia="方正小标宋简体"/>
          <w:color w:val="auto"/>
          <w:spacing w:val="6"/>
          <w:sz w:val="44"/>
          <w:szCs w:val="44"/>
        </w:rPr>
      </w:pPr>
    </w:p>
    <w:tbl>
      <w:tblPr>
        <w:tblW w:w="9727" w:type="dxa"/>
        <w:tblInd w:w="-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6"/>
        <w:gridCol w:w="6510"/>
        <w:gridCol w:w="1050"/>
        <w:gridCol w:w="691"/>
      </w:tblGrid>
      <w:tr w:rsidR="00183117">
        <w:trPr>
          <w:trHeight w:val="1008"/>
          <w:tblHeader/>
        </w:trPr>
        <w:tc>
          <w:tcPr>
            <w:tcW w:w="1476" w:type="dxa"/>
            <w:noWrap/>
            <w:vAlign w:val="center"/>
          </w:tcPr>
          <w:p w:rsidR="00183117" w:rsidRDefault="005C01BA">
            <w:pPr>
              <w:spacing w:line="280" w:lineRule="exact"/>
              <w:jc w:val="center"/>
              <w:rPr>
                <w:rFonts w:ascii="Times New Roman" w:eastAsia="方正仿宋简体"/>
                <w:b/>
                <w:bCs/>
                <w:color w:val="auto"/>
                <w:spacing w:val="6"/>
                <w:sz w:val="21"/>
                <w:szCs w:val="21"/>
              </w:rPr>
            </w:pPr>
            <w:r>
              <w:rPr>
                <w:rFonts w:ascii="Times New Roman" w:eastAsia="方正仿宋简体"/>
                <w:b/>
                <w:bCs/>
                <w:color w:val="auto"/>
                <w:spacing w:val="6"/>
                <w:sz w:val="21"/>
                <w:szCs w:val="21"/>
              </w:rPr>
              <w:t>被</w:t>
            </w:r>
            <w:r>
              <w:rPr>
                <w:rFonts w:ascii="Times New Roman" w:eastAsia="方正仿宋简体"/>
                <w:b/>
                <w:bCs/>
                <w:color w:val="auto"/>
                <w:spacing w:val="6"/>
                <w:sz w:val="21"/>
                <w:szCs w:val="21"/>
              </w:rPr>
              <w:t>考核</w:t>
            </w:r>
            <w:r>
              <w:rPr>
                <w:rFonts w:ascii="Times New Roman" w:eastAsia="方正仿宋简体"/>
                <w:b/>
                <w:bCs/>
                <w:color w:val="auto"/>
                <w:spacing w:val="6"/>
                <w:sz w:val="21"/>
                <w:szCs w:val="21"/>
              </w:rPr>
              <w:t>单位</w:t>
            </w:r>
          </w:p>
        </w:tc>
        <w:tc>
          <w:tcPr>
            <w:tcW w:w="6510" w:type="dxa"/>
            <w:tcBorders>
              <w:left w:val="single" w:sz="4" w:space="0" w:color="auto"/>
            </w:tcBorders>
            <w:noWrap/>
            <w:vAlign w:val="center"/>
          </w:tcPr>
          <w:p w:rsidR="00183117" w:rsidRDefault="005C01BA">
            <w:pPr>
              <w:spacing w:line="280" w:lineRule="exact"/>
              <w:jc w:val="center"/>
              <w:rPr>
                <w:rFonts w:ascii="Times New Roman" w:eastAsia="方正仿宋简体"/>
                <w:b/>
                <w:bCs/>
                <w:color w:val="auto"/>
                <w:spacing w:val="6"/>
                <w:sz w:val="21"/>
                <w:szCs w:val="21"/>
              </w:rPr>
            </w:pPr>
            <w:r>
              <w:rPr>
                <w:rFonts w:ascii="Times New Roman" w:eastAsia="方正仿宋简体"/>
                <w:b/>
                <w:bCs/>
                <w:color w:val="auto"/>
                <w:spacing w:val="6"/>
                <w:sz w:val="21"/>
                <w:szCs w:val="21"/>
              </w:rPr>
              <w:t>指标完成情况（</w:t>
            </w:r>
            <w:r>
              <w:rPr>
                <w:rFonts w:ascii="Times New Roman" w:eastAsia="方正仿宋简体"/>
                <w:b/>
                <w:bCs/>
                <w:color w:val="auto"/>
                <w:spacing w:val="6"/>
                <w:sz w:val="21"/>
                <w:szCs w:val="21"/>
              </w:rPr>
              <w:t>示例</w:t>
            </w:r>
            <w:r>
              <w:rPr>
                <w:rFonts w:ascii="Times New Roman" w:eastAsia="方正仿宋简体"/>
                <w:b/>
                <w:bCs/>
                <w:color w:val="auto"/>
                <w:spacing w:val="6"/>
                <w:sz w:val="21"/>
                <w:szCs w:val="21"/>
              </w:rPr>
              <w:t>）</w:t>
            </w:r>
          </w:p>
        </w:tc>
        <w:tc>
          <w:tcPr>
            <w:tcW w:w="1050" w:type="dxa"/>
            <w:tcBorders>
              <w:right w:val="single" w:sz="4" w:space="0" w:color="auto"/>
            </w:tcBorders>
            <w:noWrap/>
            <w:vAlign w:val="center"/>
          </w:tcPr>
          <w:p w:rsidR="00183117" w:rsidRDefault="005C01BA">
            <w:pPr>
              <w:spacing w:line="280" w:lineRule="exact"/>
              <w:jc w:val="center"/>
              <w:rPr>
                <w:rFonts w:ascii="Times New Roman" w:eastAsia="方正仿宋简体"/>
                <w:b/>
                <w:bCs/>
                <w:color w:val="auto"/>
                <w:spacing w:val="6"/>
                <w:sz w:val="21"/>
                <w:szCs w:val="21"/>
              </w:rPr>
            </w:pPr>
            <w:r>
              <w:rPr>
                <w:rFonts w:ascii="Times New Roman" w:eastAsia="方正仿宋简体"/>
                <w:b/>
                <w:bCs/>
                <w:color w:val="auto"/>
                <w:spacing w:val="6"/>
                <w:sz w:val="21"/>
                <w:szCs w:val="21"/>
              </w:rPr>
              <w:t>得分</w:t>
            </w:r>
          </w:p>
        </w:tc>
        <w:tc>
          <w:tcPr>
            <w:tcW w:w="691" w:type="dxa"/>
            <w:tcBorders>
              <w:right w:val="single" w:sz="4" w:space="0" w:color="auto"/>
            </w:tcBorders>
            <w:noWrap/>
            <w:vAlign w:val="center"/>
          </w:tcPr>
          <w:p w:rsidR="00183117" w:rsidRDefault="005C01BA">
            <w:pPr>
              <w:spacing w:line="280" w:lineRule="exact"/>
              <w:jc w:val="center"/>
              <w:rPr>
                <w:rFonts w:ascii="Times New Roman" w:eastAsia="方正仿宋简体"/>
                <w:b/>
                <w:bCs/>
                <w:color w:val="auto"/>
                <w:spacing w:val="6"/>
                <w:sz w:val="21"/>
                <w:szCs w:val="21"/>
              </w:rPr>
            </w:pPr>
            <w:r>
              <w:rPr>
                <w:rFonts w:ascii="Times New Roman" w:eastAsia="方正仿宋简体"/>
                <w:b/>
                <w:bCs/>
                <w:color w:val="auto"/>
                <w:spacing w:val="6"/>
                <w:sz w:val="21"/>
                <w:szCs w:val="21"/>
              </w:rPr>
              <w:t>备注</w:t>
            </w: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Style w:val="font61"/>
                <w:rFonts w:ascii="Times New Roman" w:hAnsi="Times New Roman" w:cs="Times New Roman"/>
                <w:color w:val="auto"/>
                <w:sz w:val="18"/>
                <w:szCs w:val="18"/>
                <w:lang/>
              </w:rPr>
            </w:pPr>
            <w:r>
              <w:rPr>
                <w:rStyle w:val="font61"/>
                <w:rFonts w:ascii="Times New Roman" w:hAnsi="Times New Roman" w:cs="Times New Roman"/>
                <w:color w:val="auto"/>
                <w:sz w:val="18"/>
                <w:szCs w:val="18"/>
                <w:lang/>
              </w:rPr>
              <w:t>纪委监委机关</w:t>
            </w:r>
          </w:p>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（县委巡察办）</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jc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县委办</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91"/>
                <w:rFonts w:ascii="Times New Roman" w:hAnsi="Times New Roman" w:cs="Times New Roman" w:hint="default"/>
                <w:color w:val="auto"/>
                <w:sz w:val="18"/>
                <w:szCs w:val="18"/>
                <w:lang/>
              </w:rPr>
              <w:t>人大办</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0.5</w:t>
            </w:r>
          </w:p>
        </w:tc>
        <w:tc>
          <w:tcPr>
            <w:tcW w:w="691" w:type="dxa"/>
            <w:tcBorders>
              <w:right w:val="single" w:sz="4" w:space="0" w:color="auto"/>
            </w:tcBorders>
            <w:noWrap/>
            <w:vAlign w:val="center"/>
          </w:tcPr>
          <w:p w:rsidR="00183117" w:rsidRDefault="00183117">
            <w:pPr>
              <w:widowControl/>
              <w:spacing w:line="300" w:lineRule="exact"/>
              <w:jc w:val="left"/>
              <w:textAlignment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政协办</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人武部机关</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组织部</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91"/>
                <w:rFonts w:ascii="Times New Roman" w:hAnsi="Times New Roman" w:cs="Times New Roman" w:hint="default"/>
                <w:color w:val="auto"/>
                <w:sz w:val="18"/>
                <w:szCs w:val="18"/>
                <w:lang/>
              </w:rPr>
              <w:t>宣传部</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0.5</w:t>
            </w:r>
          </w:p>
        </w:tc>
        <w:tc>
          <w:tcPr>
            <w:tcW w:w="691" w:type="dxa"/>
            <w:tcBorders>
              <w:right w:val="single" w:sz="4" w:space="0" w:color="auto"/>
            </w:tcBorders>
            <w:noWrap/>
            <w:vAlign w:val="center"/>
          </w:tcPr>
          <w:p w:rsidR="00183117" w:rsidRDefault="00183117">
            <w:pPr>
              <w:widowControl/>
              <w:spacing w:line="300" w:lineRule="exact"/>
              <w:jc w:val="left"/>
              <w:textAlignment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政法委</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统战部</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社会工作部</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法院</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检察院</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编办</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党校</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党史办</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档案馆</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91"/>
                <w:rFonts w:ascii="Times New Roman" w:hAnsi="Times New Roman" w:cs="Times New Roman" w:hint="default"/>
                <w:color w:val="auto"/>
                <w:sz w:val="18"/>
                <w:szCs w:val="18"/>
                <w:lang/>
              </w:rPr>
              <w:lastRenderedPageBreak/>
              <w:t>融媒体中心</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0.5</w:t>
            </w:r>
          </w:p>
        </w:tc>
        <w:tc>
          <w:tcPr>
            <w:tcW w:w="691" w:type="dxa"/>
            <w:tcBorders>
              <w:right w:val="single" w:sz="4" w:space="0" w:color="auto"/>
            </w:tcBorders>
            <w:noWrap/>
            <w:vAlign w:val="center"/>
          </w:tcPr>
          <w:p w:rsidR="00183117" w:rsidRDefault="00183117">
            <w:pPr>
              <w:widowControl/>
              <w:spacing w:line="300" w:lineRule="exact"/>
              <w:jc w:val="left"/>
              <w:textAlignment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总工会</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团县委</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妇联</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科协</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残联</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侨联</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工商联</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红十字会</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政府办</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发改局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经信局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教科局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91"/>
                <w:rFonts w:ascii="Times New Roman" w:hAnsi="Times New Roman" w:cs="Times New Roman" w:hint="default"/>
                <w:color w:val="auto"/>
                <w:sz w:val="18"/>
                <w:szCs w:val="18"/>
                <w:lang/>
              </w:rPr>
              <w:t>公安局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0.5</w:t>
            </w:r>
          </w:p>
        </w:tc>
        <w:tc>
          <w:tcPr>
            <w:tcW w:w="691" w:type="dxa"/>
            <w:tcBorders>
              <w:right w:val="single" w:sz="4" w:space="0" w:color="auto"/>
            </w:tcBorders>
            <w:noWrap/>
            <w:vAlign w:val="center"/>
          </w:tcPr>
          <w:p w:rsidR="00183117" w:rsidRDefault="00183117">
            <w:pPr>
              <w:widowControl/>
              <w:spacing w:line="300" w:lineRule="exact"/>
              <w:jc w:val="left"/>
              <w:textAlignment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民政局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司法局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91"/>
                <w:rFonts w:ascii="Times New Roman" w:hAnsi="Times New Roman" w:cs="Times New Roman" w:hint="default"/>
                <w:color w:val="auto"/>
                <w:sz w:val="18"/>
                <w:szCs w:val="18"/>
                <w:lang/>
              </w:rPr>
              <w:t>财政局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0.5</w:t>
            </w:r>
          </w:p>
        </w:tc>
        <w:tc>
          <w:tcPr>
            <w:tcW w:w="691" w:type="dxa"/>
            <w:tcBorders>
              <w:right w:val="single" w:sz="4" w:space="0" w:color="auto"/>
            </w:tcBorders>
            <w:noWrap/>
            <w:vAlign w:val="center"/>
          </w:tcPr>
          <w:p w:rsidR="00183117" w:rsidRDefault="00183117">
            <w:pPr>
              <w:widowControl/>
              <w:spacing w:line="300" w:lineRule="exact"/>
              <w:jc w:val="left"/>
              <w:textAlignment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人社局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Style w:val="font61"/>
                <w:rFonts w:ascii="Times New Roman" w:hAnsi="Times New Roman" w:cs="Times New Roman"/>
                <w:color w:val="auto"/>
                <w:sz w:val="18"/>
                <w:szCs w:val="18"/>
                <w:lang/>
              </w:rPr>
            </w:pPr>
            <w:r>
              <w:rPr>
                <w:rStyle w:val="font61"/>
                <w:rFonts w:ascii="Times New Roman" w:hAnsi="Times New Roman" w:cs="Times New Roman"/>
                <w:color w:val="auto"/>
                <w:sz w:val="18"/>
                <w:szCs w:val="18"/>
                <w:lang/>
              </w:rPr>
              <w:t>自然资源和</w:t>
            </w:r>
          </w:p>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规划局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91"/>
                <w:rFonts w:ascii="Times New Roman" w:hAnsi="Times New Roman" w:cs="Times New Roman" w:hint="default"/>
                <w:color w:val="auto"/>
                <w:sz w:val="18"/>
                <w:szCs w:val="18"/>
                <w:lang/>
              </w:rPr>
              <w:lastRenderedPageBreak/>
              <w:t>住建局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0.5</w:t>
            </w:r>
          </w:p>
        </w:tc>
        <w:tc>
          <w:tcPr>
            <w:tcW w:w="691" w:type="dxa"/>
            <w:tcBorders>
              <w:right w:val="single" w:sz="4" w:space="0" w:color="auto"/>
            </w:tcBorders>
            <w:noWrap/>
            <w:vAlign w:val="center"/>
          </w:tcPr>
          <w:p w:rsidR="00183117" w:rsidRDefault="00183117">
            <w:pPr>
              <w:widowControl/>
              <w:spacing w:line="300" w:lineRule="exact"/>
              <w:jc w:val="left"/>
              <w:textAlignment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91"/>
                <w:rFonts w:ascii="Times New Roman" w:hAnsi="Times New Roman" w:cs="Times New Roman" w:hint="default"/>
                <w:color w:val="auto"/>
                <w:sz w:val="18"/>
                <w:szCs w:val="18"/>
                <w:lang/>
              </w:rPr>
              <w:t>交通运输局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0.5</w:t>
            </w:r>
          </w:p>
        </w:tc>
        <w:tc>
          <w:tcPr>
            <w:tcW w:w="691" w:type="dxa"/>
            <w:tcBorders>
              <w:right w:val="single" w:sz="4" w:space="0" w:color="auto"/>
            </w:tcBorders>
            <w:noWrap/>
            <w:vAlign w:val="center"/>
          </w:tcPr>
          <w:p w:rsidR="00183117" w:rsidRDefault="00183117">
            <w:pPr>
              <w:widowControl/>
              <w:spacing w:line="300" w:lineRule="exact"/>
              <w:jc w:val="left"/>
              <w:textAlignment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水利局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91"/>
                <w:rFonts w:ascii="Times New Roman" w:hAnsi="Times New Roman" w:cs="Times New Roman" w:hint="default"/>
                <w:color w:val="auto"/>
                <w:sz w:val="18"/>
                <w:szCs w:val="18"/>
                <w:lang/>
              </w:rPr>
              <w:t>农业农村局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0.5</w:t>
            </w:r>
          </w:p>
        </w:tc>
        <w:tc>
          <w:tcPr>
            <w:tcW w:w="691" w:type="dxa"/>
            <w:tcBorders>
              <w:right w:val="single" w:sz="4" w:space="0" w:color="auto"/>
            </w:tcBorders>
            <w:noWrap/>
            <w:vAlign w:val="center"/>
          </w:tcPr>
          <w:p w:rsidR="00183117" w:rsidRDefault="00183117">
            <w:pPr>
              <w:widowControl/>
              <w:spacing w:line="300" w:lineRule="exact"/>
              <w:jc w:val="left"/>
              <w:textAlignment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91"/>
                <w:rFonts w:ascii="Times New Roman" w:hAnsi="Times New Roman" w:cs="Times New Roman" w:hint="default"/>
                <w:color w:val="auto"/>
                <w:sz w:val="18"/>
                <w:szCs w:val="18"/>
                <w:lang/>
              </w:rPr>
              <w:t>商务局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0.5</w:t>
            </w:r>
          </w:p>
        </w:tc>
        <w:tc>
          <w:tcPr>
            <w:tcW w:w="691" w:type="dxa"/>
            <w:tcBorders>
              <w:right w:val="single" w:sz="4" w:space="0" w:color="auto"/>
            </w:tcBorders>
            <w:noWrap/>
            <w:vAlign w:val="center"/>
          </w:tcPr>
          <w:p w:rsidR="00183117" w:rsidRDefault="00183117">
            <w:pPr>
              <w:widowControl/>
              <w:spacing w:line="300" w:lineRule="exact"/>
              <w:jc w:val="left"/>
              <w:textAlignment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文广体旅局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卫健局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退役军人事务局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91"/>
                <w:rFonts w:ascii="Times New Roman" w:hAnsi="Times New Roman" w:cs="Times New Roman" w:hint="default"/>
                <w:color w:val="auto"/>
                <w:sz w:val="18"/>
                <w:szCs w:val="18"/>
                <w:lang/>
              </w:rPr>
              <w:t>应急管理局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0.5</w:t>
            </w:r>
          </w:p>
        </w:tc>
        <w:tc>
          <w:tcPr>
            <w:tcW w:w="691" w:type="dxa"/>
            <w:tcBorders>
              <w:right w:val="single" w:sz="4" w:space="0" w:color="auto"/>
            </w:tcBorders>
            <w:noWrap/>
            <w:vAlign w:val="center"/>
          </w:tcPr>
          <w:p w:rsidR="00183117" w:rsidRDefault="00183117">
            <w:pPr>
              <w:widowControl/>
              <w:spacing w:line="300" w:lineRule="exact"/>
              <w:jc w:val="left"/>
              <w:textAlignment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审计局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91"/>
                <w:rFonts w:ascii="Times New Roman" w:hAnsi="Times New Roman" w:cs="Times New Roman" w:hint="default"/>
                <w:color w:val="auto"/>
                <w:sz w:val="18"/>
                <w:szCs w:val="18"/>
                <w:lang/>
              </w:rPr>
              <w:t>市场监管局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0.5</w:t>
            </w:r>
          </w:p>
        </w:tc>
        <w:tc>
          <w:tcPr>
            <w:tcW w:w="691" w:type="dxa"/>
            <w:tcBorders>
              <w:right w:val="single" w:sz="4" w:space="0" w:color="auto"/>
            </w:tcBorders>
            <w:noWrap/>
            <w:vAlign w:val="center"/>
          </w:tcPr>
          <w:p w:rsidR="00183117" w:rsidRDefault="00183117">
            <w:pPr>
              <w:widowControl/>
              <w:spacing w:line="300" w:lineRule="exact"/>
              <w:jc w:val="left"/>
              <w:textAlignment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统计局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信访局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Style w:val="font91"/>
                <w:rFonts w:ascii="Times New Roman" w:hAnsi="Times New Roman" w:cs="Times New Roman" w:hint="default"/>
                <w:color w:val="auto"/>
                <w:sz w:val="18"/>
                <w:szCs w:val="18"/>
                <w:lang/>
              </w:rPr>
            </w:pPr>
            <w:r>
              <w:rPr>
                <w:rStyle w:val="font91"/>
                <w:rFonts w:ascii="Times New Roman" w:hAnsi="Times New Roman" w:cs="Times New Roman" w:hint="default"/>
                <w:color w:val="auto"/>
                <w:sz w:val="18"/>
                <w:szCs w:val="18"/>
                <w:lang/>
              </w:rPr>
              <w:t>林业局</w:t>
            </w:r>
          </w:p>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91"/>
                <w:rFonts w:ascii="Times New Roman" w:hAnsi="Times New Roman" w:cs="Times New Roman" w:hint="default"/>
                <w:color w:val="auto"/>
                <w:sz w:val="18"/>
                <w:szCs w:val="18"/>
                <w:lang/>
              </w:rPr>
              <w:t>（五大林场）</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0.5</w:t>
            </w:r>
          </w:p>
        </w:tc>
        <w:tc>
          <w:tcPr>
            <w:tcW w:w="691" w:type="dxa"/>
            <w:tcBorders>
              <w:right w:val="single" w:sz="4" w:space="0" w:color="auto"/>
            </w:tcBorders>
            <w:noWrap/>
            <w:vAlign w:val="center"/>
          </w:tcPr>
          <w:p w:rsidR="00183117" w:rsidRDefault="00183117">
            <w:pPr>
              <w:widowControl/>
              <w:spacing w:line="300" w:lineRule="exact"/>
              <w:jc w:val="left"/>
              <w:textAlignment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91"/>
                <w:rFonts w:ascii="Times New Roman" w:hAnsi="Times New Roman" w:cs="Times New Roman" w:hint="default"/>
                <w:color w:val="auto"/>
                <w:sz w:val="18"/>
                <w:szCs w:val="18"/>
                <w:lang/>
              </w:rPr>
              <w:t>南江生态环境局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0.5</w:t>
            </w:r>
          </w:p>
        </w:tc>
        <w:tc>
          <w:tcPr>
            <w:tcW w:w="691" w:type="dxa"/>
            <w:tcBorders>
              <w:right w:val="single" w:sz="4" w:space="0" w:color="auto"/>
            </w:tcBorders>
            <w:noWrap/>
            <w:vAlign w:val="center"/>
          </w:tcPr>
          <w:p w:rsidR="00183117" w:rsidRDefault="00183117">
            <w:pPr>
              <w:widowControl/>
              <w:spacing w:line="300" w:lineRule="exact"/>
              <w:jc w:val="left"/>
              <w:textAlignment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医保局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Style w:val="font61"/>
                <w:rFonts w:ascii="Times New Roman" w:hAnsi="Times New Roman" w:cs="Times New Roman"/>
                <w:color w:val="auto"/>
                <w:sz w:val="18"/>
                <w:szCs w:val="18"/>
                <w:lang/>
              </w:rPr>
            </w:pPr>
            <w:r>
              <w:rPr>
                <w:rStyle w:val="font61"/>
                <w:rFonts w:ascii="Times New Roman" w:hAnsi="Times New Roman" w:cs="Times New Roman"/>
                <w:color w:val="auto"/>
                <w:sz w:val="18"/>
                <w:szCs w:val="18"/>
                <w:lang/>
              </w:rPr>
              <w:t>行政审批和</w:t>
            </w:r>
          </w:p>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数据局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91"/>
                <w:rFonts w:ascii="Times New Roman" w:hAnsi="Times New Roman" w:cs="Times New Roman" w:hint="default"/>
                <w:color w:val="auto"/>
                <w:sz w:val="18"/>
                <w:szCs w:val="18"/>
                <w:lang/>
              </w:rPr>
              <w:t>综合行政执法局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0.5</w:t>
            </w:r>
          </w:p>
        </w:tc>
        <w:tc>
          <w:tcPr>
            <w:tcW w:w="691" w:type="dxa"/>
            <w:tcBorders>
              <w:right w:val="single" w:sz="4" w:space="0" w:color="auto"/>
            </w:tcBorders>
            <w:noWrap/>
            <w:vAlign w:val="center"/>
          </w:tcPr>
          <w:p w:rsidR="00183117" w:rsidRDefault="00183117">
            <w:pPr>
              <w:widowControl/>
              <w:spacing w:line="300" w:lineRule="exact"/>
              <w:jc w:val="left"/>
              <w:textAlignment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投促局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lastRenderedPageBreak/>
              <w:t>国资监管局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Style w:val="font61"/>
                <w:rFonts w:ascii="Times New Roman" w:hAnsi="Times New Roman" w:cs="Times New Roman"/>
                <w:color w:val="auto"/>
                <w:sz w:val="18"/>
                <w:szCs w:val="18"/>
                <w:lang/>
              </w:rPr>
            </w:pPr>
            <w:r>
              <w:rPr>
                <w:rStyle w:val="font61"/>
                <w:rFonts w:ascii="Times New Roman" w:hAnsi="Times New Roman" w:cs="Times New Roman"/>
                <w:color w:val="auto"/>
                <w:sz w:val="18"/>
                <w:szCs w:val="18"/>
                <w:lang/>
              </w:rPr>
              <w:t>机关事务</w:t>
            </w:r>
          </w:p>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服务中心</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供销社</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县志办</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Style w:val="font61"/>
                <w:rFonts w:ascii="Times New Roman" w:hAnsi="Times New Roman" w:cs="Times New Roman"/>
                <w:color w:val="auto"/>
                <w:sz w:val="18"/>
                <w:szCs w:val="18"/>
                <w:lang/>
              </w:rPr>
            </w:pPr>
            <w:r>
              <w:rPr>
                <w:rStyle w:val="font61"/>
                <w:rFonts w:ascii="Times New Roman" w:hAnsi="Times New Roman" w:cs="Times New Roman"/>
                <w:color w:val="auto"/>
                <w:sz w:val="18"/>
                <w:szCs w:val="18"/>
                <w:lang/>
              </w:rPr>
              <w:t>公共资源</w:t>
            </w:r>
          </w:p>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交易中心</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Style w:val="font61"/>
                <w:rFonts w:ascii="Times New Roman" w:hAnsi="Times New Roman" w:cs="Times New Roman"/>
                <w:color w:val="auto"/>
                <w:sz w:val="18"/>
                <w:szCs w:val="18"/>
                <w:lang/>
              </w:rPr>
            </w:pPr>
            <w:r>
              <w:rPr>
                <w:rStyle w:val="font61"/>
                <w:rFonts w:ascii="Times New Roman" w:hAnsi="Times New Roman" w:cs="Times New Roman"/>
                <w:color w:val="auto"/>
                <w:sz w:val="18"/>
                <w:szCs w:val="18"/>
                <w:lang/>
              </w:rPr>
              <w:t>粮食和物资</w:t>
            </w:r>
          </w:p>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储备中心</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Style w:val="font61"/>
                <w:rFonts w:ascii="Times New Roman" w:hAnsi="Times New Roman" w:cs="Times New Roman"/>
                <w:color w:val="auto"/>
                <w:sz w:val="18"/>
                <w:szCs w:val="18"/>
                <w:lang/>
              </w:rPr>
            </w:pPr>
            <w:r>
              <w:rPr>
                <w:rStyle w:val="font61"/>
                <w:rFonts w:ascii="Times New Roman" w:hAnsi="Times New Roman" w:cs="Times New Roman"/>
                <w:color w:val="auto"/>
                <w:sz w:val="18"/>
                <w:szCs w:val="18"/>
                <w:lang/>
              </w:rPr>
              <w:t>东榆工业园区</w:t>
            </w:r>
          </w:p>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管委会</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烈士陵园管理局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91"/>
                <w:rFonts w:ascii="Times New Roman" w:hAnsi="Times New Roman" w:cs="Times New Roman" w:hint="default"/>
                <w:color w:val="auto"/>
                <w:sz w:val="18"/>
                <w:szCs w:val="18"/>
                <w:lang/>
              </w:rPr>
              <w:t>玉湖长滩旅游区管委会</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0.5</w:t>
            </w:r>
          </w:p>
        </w:tc>
        <w:tc>
          <w:tcPr>
            <w:tcW w:w="691" w:type="dxa"/>
            <w:tcBorders>
              <w:right w:val="single" w:sz="4" w:space="0" w:color="auto"/>
            </w:tcBorders>
            <w:noWrap/>
            <w:vAlign w:val="center"/>
          </w:tcPr>
          <w:p w:rsidR="00183117" w:rsidRDefault="00183117">
            <w:pPr>
              <w:widowControl/>
              <w:spacing w:line="300" w:lineRule="exact"/>
              <w:jc w:val="left"/>
              <w:textAlignment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机保局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就业局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社险局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居保局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公路局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光雾山片区综合行政执法大队</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红运中心</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91"/>
                <w:rFonts w:ascii="Times New Roman" w:hAnsi="Times New Roman" w:cs="Times New Roman" w:hint="default"/>
                <w:color w:val="auto"/>
                <w:sz w:val="18"/>
                <w:szCs w:val="18"/>
                <w:lang/>
              </w:rPr>
              <w:t>风管处</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0.5</w:t>
            </w:r>
          </w:p>
        </w:tc>
        <w:tc>
          <w:tcPr>
            <w:tcW w:w="691" w:type="dxa"/>
            <w:tcBorders>
              <w:right w:val="single" w:sz="4" w:space="0" w:color="auto"/>
            </w:tcBorders>
            <w:noWrap/>
            <w:vAlign w:val="center"/>
          </w:tcPr>
          <w:p w:rsidR="00183117" w:rsidRDefault="00183117">
            <w:pPr>
              <w:widowControl/>
              <w:spacing w:line="300" w:lineRule="exact"/>
              <w:jc w:val="left"/>
              <w:textAlignment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南江县税务局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气象局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lastRenderedPageBreak/>
              <w:t>南江调查队</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消防大队</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Style w:val="font61"/>
                <w:rFonts w:ascii="Times New Roman" w:hAnsi="Times New Roman" w:cs="Times New Roman"/>
                <w:color w:val="auto"/>
                <w:sz w:val="18"/>
                <w:szCs w:val="18"/>
                <w:lang/>
              </w:rPr>
            </w:pPr>
            <w:r>
              <w:rPr>
                <w:rStyle w:val="font61"/>
                <w:rFonts w:ascii="Times New Roman" w:hAnsi="Times New Roman" w:cs="Times New Roman"/>
                <w:color w:val="auto"/>
                <w:sz w:val="18"/>
                <w:szCs w:val="18"/>
                <w:lang/>
              </w:rPr>
              <w:t>南江金融监管</w:t>
            </w:r>
          </w:p>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支局</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武警中队</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Style w:val="font61"/>
                <w:rFonts w:ascii="Times New Roman" w:hAnsi="Times New Roman" w:cs="Times New Roman"/>
                <w:color w:val="auto"/>
                <w:sz w:val="18"/>
                <w:szCs w:val="18"/>
                <w:lang/>
              </w:rPr>
            </w:pPr>
            <w:r>
              <w:rPr>
                <w:rStyle w:val="font61"/>
                <w:rFonts w:ascii="Times New Roman" w:hAnsi="Times New Roman" w:cs="Times New Roman"/>
                <w:color w:val="auto"/>
                <w:sz w:val="18"/>
                <w:szCs w:val="18"/>
                <w:lang/>
              </w:rPr>
              <w:t>巴中开放大学</w:t>
            </w:r>
          </w:p>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南江分校</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供电公司</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邮政公司</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电信公司</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移动公司</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联通公司</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广电网络公司</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盐业公司</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烟草公司</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农发行</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工商银行</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农业银行</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建设银行</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中国银行</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农商银行</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lastRenderedPageBreak/>
              <w:t>邮政银行</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农科村镇银行</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天府银行</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人保财险公司</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，积极开展、参与文化体育活动，支持文化体育事业发展，总体评价为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jc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中华联保公司</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，配合开展、参与文化体育活动，支持文化体育事业发展。总体评价为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较好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jc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Style w:val="font61"/>
                <w:rFonts w:ascii="Times New Roman" w:hAnsi="Times New Roman" w:cs="Times New Roman"/>
                <w:color w:val="auto"/>
                <w:sz w:val="18"/>
                <w:szCs w:val="18"/>
                <w:lang/>
              </w:rPr>
            </w:pPr>
            <w:r>
              <w:rPr>
                <w:rStyle w:val="font61"/>
                <w:rFonts w:ascii="Times New Roman" w:hAnsi="Times New Roman" w:cs="Times New Roman"/>
                <w:color w:val="auto"/>
                <w:sz w:val="18"/>
                <w:szCs w:val="18"/>
                <w:lang/>
              </w:rPr>
              <w:t>中国人寿</w:t>
            </w:r>
          </w:p>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保险公司</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，配合开展、参与文化体育活动，支持文化体育事业发展。总体评价为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较好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jc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平安寿险公司</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，配合开展、参与文化体育活动，支持文化体育事业发展。总体评价为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较好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jc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平安财险公司</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，配合开展、参与文化体育活动，支持文化体育事业发展。总体评价为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较好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jc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太平洋保险公司</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，配合开展、参与文化体育活动，支持文化体育事业发展。总体评价为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较好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jc w:val="center"/>
              <w:rPr>
                <w:rFonts w:ascii="Times New Roman" w:eastAsia="方正仿宋简体"/>
                <w:color w:val="auto"/>
                <w:spacing w:val="6"/>
                <w:sz w:val="18"/>
                <w:szCs w:val="18"/>
              </w:rPr>
            </w:pPr>
          </w:p>
        </w:tc>
      </w:tr>
      <w:tr w:rsidR="00183117">
        <w:trPr>
          <w:trHeight w:val="654"/>
        </w:trPr>
        <w:tc>
          <w:tcPr>
            <w:tcW w:w="1476" w:type="dxa"/>
            <w:shd w:val="clear" w:color="auto" w:fill="FFFFFF"/>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Style w:val="font61"/>
                <w:rFonts w:ascii="Times New Roman" w:hAnsi="Times New Roman" w:cs="Times New Roman"/>
                <w:color w:val="auto"/>
                <w:sz w:val="18"/>
                <w:szCs w:val="18"/>
                <w:lang/>
              </w:rPr>
              <w:t>南江县农业融资担保公司</w:t>
            </w:r>
          </w:p>
        </w:tc>
        <w:tc>
          <w:tcPr>
            <w:tcW w:w="6510" w:type="dxa"/>
            <w:tcBorders>
              <w:left w:val="single" w:sz="4" w:space="0" w:color="auto"/>
            </w:tcBorders>
            <w:noWrap/>
            <w:vAlign w:val="center"/>
          </w:tcPr>
          <w:p w:rsidR="00183117" w:rsidRDefault="005C01BA">
            <w:pPr>
              <w:widowControl/>
              <w:spacing w:line="300" w:lineRule="exact"/>
              <w:jc w:val="left"/>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实行格次赋分法</w:t>
            </w:r>
            <w:r>
              <w:rPr>
                <w:rStyle w:val="font61"/>
                <w:rFonts w:ascii="Times New Roman" w:hAnsi="Times New Roman" w:cs="Times New Roman"/>
                <w:color w:val="auto"/>
                <w:sz w:val="18"/>
                <w:szCs w:val="18"/>
                <w:lang/>
              </w:rPr>
              <w:t>，配合开展、参与文化体育活动，支持文化体育事业发展。总体评价为</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较好</w:t>
            </w:r>
            <w:r>
              <w:rPr>
                <w:rStyle w:val="font21"/>
                <w:rFonts w:eastAsia="方正仿宋简体"/>
                <w:color w:val="auto"/>
                <w:sz w:val="18"/>
                <w:szCs w:val="18"/>
                <w:lang/>
              </w:rPr>
              <w:t>”</w:t>
            </w:r>
            <w:r>
              <w:rPr>
                <w:rStyle w:val="font81"/>
                <w:rFonts w:ascii="Times New Roman" w:eastAsia="方正仿宋简体" w:hAnsi="Times New Roman" w:cs="Times New Roman" w:hint="default"/>
                <w:color w:val="auto"/>
                <w:sz w:val="18"/>
                <w:szCs w:val="18"/>
                <w:lang/>
              </w:rPr>
              <w:t>。</w:t>
            </w:r>
          </w:p>
        </w:tc>
        <w:tc>
          <w:tcPr>
            <w:tcW w:w="1050" w:type="dxa"/>
            <w:tcBorders>
              <w:right w:val="single" w:sz="4" w:space="0" w:color="auto"/>
            </w:tcBorders>
            <w:noWrap/>
            <w:vAlign w:val="center"/>
          </w:tcPr>
          <w:p w:rsidR="00183117" w:rsidRDefault="005C01BA">
            <w:pPr>
              <w:widowControl/>
              <w:spacing w:line="300" w:lineRule="exact"/>
              <w:jc w:val="center"/>
              <w:textAlignment w:val="center"/>
              <w:rPr>
                <w:rFonts w:ascii="Times New Roman" w:eastAsia="方正仿宋简体"/>
                <w:color w:val="auto"/>
                <w:spacing w:val="6"/>
                <w:sz w:val="18"/>
                <w:szCs w:val="18"/>
              </w:rPr>
            </w:pPr>
            <w:r>
              <w:rPr>
                <w:rFonts w:ascii="Times New Roman" w:eastAsia="方正仿宋简体"/>
                <w:color w:val="auto"/>
                <w:kern w:val="0"/>
                <w:sz w:val="18"/>
                <w:szCs w:val="18"/>
                <w:lang/>
              </w:rPr>
              <w:t>1</w:t>
            </w:r>
          </w:p>
        </w:tc>
        <w:tc>
          <w:tcPr>
            <w:tcW w:w="691" w:type="dxa"/>
            <w:tcBorders>
              <w:right w:val="single" w:sz="4" w:space="0" w:color="auto"/>
            </w:tcBorders>
            <w:noWrap/>
            <w:vAlign w:val="center"/>
          </w:tcPr>
          <w:p w:rsidR="00183117" w:rsidRDefault="00183117">
            <w:pPr>
              <w:widowControl/>
              <w:spacing w:line="300" w:lineRule="exact"/>
              <w:jc w:val="center"/>
              <w:rPr>
                <w:rFonts w:ascii="Times New Roman" w:eastAsia="方正仿宋简体"/>
                <w:color w:val="auto"/>
                <w:spacing w:val="6"/>
                <w:sz w:val="18"/>
                <w:szCs w:val="18"/>
              </w:rPr>
            </w:pPr>
          </w:p>
        </w:tc>
      </w:tr>
    </w:tbl>
    <w:p w:rsidR="00183117" w:rsidRDefault="00183117">
      <w:pPr>
        <w:spacing w:line="400" w:lineRule="exact"/>
        <w:ind w:firstLineChars="200" w:firstLine="560"/>
        <w:rPr>
          <w:rFonts w:ascii="Times New Roman" w:eastAsia="方正仿宋简体"/>
          <w:color w:val="auto"/>
          <w:sz w:val="28"/>
          <w:szCs w:val="28"/>
        </w:rPr>
      </w:pPr>
    </w:p>
    <w:p w:rsidR="00183117" w:rsidRDefault="005C01BA">
      <w:pPr>
        <w:spacing w:line="400" w:lineRule="exact"/>
        <w:ind w:firstLineChars="200" w:firstLine="480"/>
        <w:rPr>
          <w:rFonts w:ascii="Times New Roman" w:eastAsia="方正仿宋简体"/>
          <w:color w:val="auto"/>
          <w:sz w:val="24"/>
          <w:szCs w:val="24"/>
        </w:rPr>
      </w:pPr>
      <w:r>
        <w:rPr>
          <w:rFonts w:ascii="Times New Roman" w:eastAsia="方正仿宋简体"/>
          <w:color w:val="auto"/>
          <w:sz w:val="24"/>
          <w:szCs w:val="24"/>
        </w:rPr>
        <w:t>注：人大办、县委宣传部等得分为</w:t>
      </w:r>
      <w:r>
        <w:rPr>
          <w:rFonts w:ascii="Times New Roman" w:eastAsia="方正仿宋简体"/>
          <w:color w:val="auto"/>
          <w:sz w:val="24"/>
          <w:szCs w:val="24"/>
        </w:rPr>
        <w:t>“</w:t>
      </w:r>
      <w:r>
        <w:rPr>
          <w:rFonts w:ascii="Times New Roman" w:eastAsia="方正仿宋简体"/>
          <w:color w:val="auto"/>
          <w:sz w:val="24"/>
          <w:szCs w:val="24"/>
        </w:rPr>
        <w:t>0.5</w:t>
      </w:r>
      <w:r>
        <w:rPr>
          <w:rFonts w:ascii="Times New Roman" w:eastAsia="方正仿宋简体"/>
          <w:color w:val="auto"/>
          <w:sz w:val="24"/>
          <w:szCs w:val="24"/>
        </w:rPr>
        <w:t>”</w:t>
      </w:r>
      <w:r>
        <w:rPr>
          <w:rFonts w:ascii="Times New Roman" w:eastAsia="方正仿宋简体"/>
          <w:color w:val="auto"/>
          <w:sz w:val="24"/>
          <w:szCs w:val="24"/>
        </w:rPr>
        <w:t>的</w:t>
      </w:r>
      <w:r>
        <w:rPr>
          <w:rFonts w:ascii="Times New Roman" w:eastAsia="方正仿宋简体"/>
          <w:color w:val="auto"/>
          <w:sz w:val="24"/>
          <w:szCs w:val="24"/>
        </w:rPr>
        <w:t>16</w:t>
      </w:r>
      <w:r>
        <w:rPr>
          <w:rFonts w:ascii="Times New Roman" w:eastAsia="方正仿宋简体"/>
          <w:color w:val="auto"/>
          <w:sz w:val="24"/>
          <w:szCs w:val="24"/>
        </w:rPr>
        <w:t>家单位，另外</w:t>
      </w:r>
      <w:r>
        <w:rPr>
          <w:rFonts w:ascii="Times New Roman" w:eastAsia="方正仿宋简体"/>
          <w:color w:val="auto"/>
          <w:sz w:val="24"/>
          <w:szCs w:val="24"/>
        </w:rPr>
        <w:t>0.5</w:t>
      </w:r>
      <w:r>
        <w:rPr>
          <w:rFonts w:ascii="Times New Roman" w:eastAsia="方正仿宋简体"/>
          <w:color w:val="auto"/>
          <w:sz w:val="24"/>
          <w:szCs w:val="24"/>
        </w:rPr>
        <w:t>分纳入文化体育（天府旅游名县提升建设）指标进行考评。</w:t>
      </w:r>
    </w:p>
    <w:p w:rsidR="00183117" w:rsidRDefault="00183117">
      <w:pPr>
        <w:pStyle w:val="BodyText"/>
      </w:pPr>
    </w:p>
    <w:sectPr w:rsidR="00183117" w:rsidSect="001831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1BA" w:rsidRDefault="005C01BA" w:rsidP="00183117">
      <w:r>
        <w:separator/>
      </w:r>
    </w:p>
  </w:endnote>
  <w:endnote w:type="continuationSeparator" w:id="1">
    <w:p w:rsidR="005C01BA" w:rsidRDefault="005C01BA" w:rsidP="001831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文鼎CS仿宋体">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仿宋简体">
    <w:panose1 w:val="02010601030101010101"/>
    <w:charset w:val="86"/>
    <w:family w:val="auto"/>
    <w:pitch w:val="variable"/>
    <w:sig w:usb0="00000001" w:usb1="080E0000" w:usb2="00000010" w:usb3="00000000" w:csb0="00040000" w:csb1="00000000"/>
    <w:embedRegular r:id="rId1" w:subsetted="1" w:fontKey="{49FE6596-73A8-40B5-ABAE-1FD5C72F2AC8}"/>
    <w:embedBold r:id="rId2" w:subsetted="1" w:fontKey="{23C7D479-4434-4E56-925E-C5B415BF9656}"/>
  </w:font>
  <w:font w:name="方正小标宋简体">
    <w:panose1 w:val="02010601030101010101"/>
    <w:charset w:val="86"/>
    <w:family w:val="auto"/>
    <w:pitch w:val="variable"/>
    <w:sig w:usb0="00000001" w:usb1="080E0000" w:usb2="00000010" w:usb3="00000000" w:csb0="00040000" w:csb1="00000000"/>
    <w:embedRegular r:id="rId3" w:subsetted="1" w:fontKey="{E87C6F5B-D6A1-4DDE-ACE1-34498072C337}"/>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17" w:rsidRDefault="00183117">
    <w:pPr>
      <w:pStyle w:val="a5"/>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568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filled="f" stroked="f" strokeweight=".5pt">
          <v:textbox style="mso-fit-shape-to-text:t" inset="0,0,0,0">
            <w:txbxContent>
              <w:p w:rsidR="00183117" w:rsidRDefault="005C01BA">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183117">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183117">
                  <w:rPr>
                    <w:rFonts w:asciiTheme="minorEastAsia" w:eastAsiaTheme="minorEastAsia" w:hAnsiTheme="minorEastAsia" w:cstheme="minorEastAsia" w:hint="eastAsia"/>
                    <w:sz w:val="28"/>
                    <w:szCs w:val="28"/>
                  </w:rPr>
                  <w:fldChar w:fldCharType="separate"/>
                </w:r>
                <w:r w:rsidR="005511DC">
                  <w:rPr>
                    <w:rFonts w:asciiTheme="minorEastAsia" w:eastAsiaTheme="minorEastAsia" w:hAnsiTheme="minorEastAsia" w:cstheme="minorEastAsia"/>
                    <w:noProof/>
                    <w:sz w:val="28"/>
                    <w:szCs w:val="28"/>
                  </w:rPr>
                  <w:t>1</w:t>
                </w:r>
                <w:r w:rsidR="00183117">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17" w:rsidRDefault="00183117">
    <w:pPr>
      <w:pStyle w:val="a5"/>
    </w:pPr>
    <w:r>
      <w:pict>
        <v:shapetype id="_x0000_t202" coordsize="21600,21600" o:spt="202" path="m,l,21600r21600,l21600,xe">
          <v:stroke joinstyle="miter"/>
          <v:path gradientshapeok="t" o:connecttype="rect"/>
        </v:shapetype>
        <v:shape id="_x0000_s1030" type="#_x0000_t202" style="position:absolute;margin-left:104pt;margin-top:0;width:2in;height:2in;z-index:25165670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filled="f" stroked="f" strokeweight=".5pt">
          <v:textbox style="mso-fit-shape-to-text:t" inset="0,0,0,0">
            <w:txbxContent>
              <w:p w:rsidR="00183117" w:rsidRDefault="005C01BA">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183117">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183117">
                  <w:rPr>
                    <w:rFonts w:asciiTheme="minorEastAsia" w:eastAsiaTheme="minorEastAsia" w:hAnsiTheme="minorEastAsia" w:cstheme="minorEastAsia" w:hint="eastAsia"/>
                    <w:sz w:val="28"/>
                    <w:szCs w:val="28"/>
                  </w:rPr>
                  <w:fldChar w:fldCharType="separate"/>
                </w:r>
                <w:r w:rsidR="005511DC">
                  <w:rPr>
                    <w:rFonts w:asciiTheme="minorEastAsia" w:eastAsiaTheme="minorEastAsia" w:hAnsiTheme="minorEastAsia" w:cstheme="minorEastAsia"/>
                    <w:noProof/>
                    <w:sz w:val="28"/>
                    <w:szCs w:val="28"/>
                  </w:rPr>
                  <w:t>4</w:t>
                </w:r>
                <w:r w:rsidR="00183117">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17" w:rsidRDefault="00183117">
    <w:pPr>
      <w:pStyle w:val="a5"/>
    </w:pPr>
    <w:r>
      <w:pict>
        <v:shapetype id="_x0000_t202" coordsize="21600,21600" o:spt="202" path="m,l,21600r21600,l21600,xe">
          <v:stroke joinstyle="miter"/>
          <v:path gradientshapeok="t" o:connecttype="rect"/>
        </v:shapetype>
        <v:shape id="_x0000_s1029" type="#_x0000_t202" style="position:absolute;margin-left:104pt;margin-top:0;width:2in;height:2in;z-index:251657728;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filled="f" stroked="f" strokeweight=".5pt">
          <v:textbox style="mso-fit-shape-to-text:t" inset="0,0,0,0">
            <w:txbxContent>
              <w:p w:rsidR="00183117" w:rsidRDefault="005C01BA">
                <w:pPr>
                  <w:pStyle w:val="a5"/>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183117">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183117">
                  <w:rPr>
                    <w:rFonts w:asciiTheme="minorEastAsia" w:eastAsiaTheme="minorEastAsia" w:hAnsiTheme="minorEastAsia" w:cstheme="minorEastAsia" w:hint="eastAsia"/>
                    <w:sz w:val="28"/>
                    <w:szCs w:val="28"/>
                  </w:rPr>
                  <w:fldChar w:fldCharType="separate"/>
                </w:r>
                <w:r w:rsidR="005511DC">
                  <w:rPr>
                    <w:rFonts w:asciiTheme="minorEastAsia" w:eastAsiaTheme="minorEastAsia" w:hAnsiTheme="minorEastAsia" w:cstheme="minorEastAsia"/>
                    <w:noProof/>
                    <w:sz w:val="28"/>
                    <w:szCs w:val="28"/>
                  </w:rPr>
                  <w:t>6</w:t>
                </w:r>
                <w:r w:rsidR="00183117">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17" w:rsidRDefault="00183117">
    <w:pPr>
      <w:snapToGrid w:val="0"/>
      <w:jc w:val="left"/>
      <w:rPr>
        <w:rFonts w:asciiTheme="minorHAnsi" w:eastAsiaTheme="minorEastAsia" w:hAnsiTheme="minorHAnsi" w:cstheme="minorBidi"/>
        <w:sz w:val="18"/>
        <w:szCs w:val="24"/>
      </w:rPr>
    </w:pPr>
    <w:r>
      <w:rPr>
        <w:rFonts w:asciiTheme="minorHAnsi" w:eastAsiaTheme="minorEastAsia" w:hAnsiTheme="minorHAnsi" w:cstheme="minorBidi"/>
        <w:sz w:val="18"/>
        <w:szCs w:val="24"/>
      </w:rPr>
      <w:pict>
        <v:shapetype id="_x0000_t202" coordsize="21600,21600" o:spt="202" path="m,l,21600r21600,l21600,xe">
          <v:stroke joinstyle="miter"/>
          <v:path gradientshapeok="t" o:connecttype="rect"/>
        </v:shapetype>
        <v:shape id="_x0000_s1028" type="#_x0000_t202" style="position:absolute;margin-left:104pt;margin-top:0;width:2in;height:2in;z-index:251658752;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filled="f" stroked="f" strokeweight=".5pt">
          <v:textbox style="mso-fit-shape-to-text:t" inset="0,0,0,0">
            <w:txbxContent>
              <w:p w:rsidR="00183117" w:rsidRDefault="005C01BA">
                <w:pPr>
                  <w:snapToGrid w:val="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183117">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183117">
                  <w:rPr>
                    <w:rFonts w:asciiTheme="minorEastAsia" w:eastAsiaTheme="minorEastAsia" w:hAnsiTheme="minorEastAsia" w:cstheme="minorEastAsia" w:hint="eastAsia"/>
                    <w:sz w:val="28"/>
                    <w:szCs w:val="28"/>
                  </w:rPr>
                  <w:fldChar w:fldCharType="separate"/>
                </w:r>
                <w:r w:rsidR="005511DC">
                  <w:rPr>
                    <w:rFonts w:asciiTheme="minorEastAsia" w:eastAsiaTheme="minorEastAsia" w:hAnsiTheme="minorEastAsia" w:cstheme="minorEastAsia"/>
                    <w:noProof/>
                    <w:sz w:val="28"/>
                    <w:szCs w:val="28"/>
                  </w:rPr>
                  <w:t>8</w:t>
                </w:r>
                <w:r w:rsidR="00183117">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117" w:rsidRDefault="00183117">
    <w:pPr>
      <w:snapToGrid w:val="0"/>
      <w:jc w:val="left"/>
      <w:rPr>
        <w:rFonts w:asciiTheme="minorHAnsi" w:eastAsiaTheme="minorEastAsia" w:hAnsiTheme="minorHAnsi" w:cstheme="minorBidi"/>
        <w:sz w:val="18"/>
        <w:szCs w:val="24"/>
      </w:rPr>
    </w:pPr>
    <w:r>
      <w:rPr>
        <w:rFonts w:asciiTheme="minorHAnsi" w:eastAsiaTheme="minorEastAsia" w:hAnsiTheme="minorHAnsi" w:cstheme="minorBidi"/>
        <w:sz w:val="18"/>
        <w:szCs w:val="24"/>
      </w:rPr>
      <w:pict>
        <v:shapetype id="_x0000_t202" coordsize="21600,21600" o:spt="202" path="m,l,21600r21600,l21600,xe">
          <v:stroke joinstyle="miter"/>
          <v:path gradientshapeok="t" o:connecttype="rect"/>
        </v:shapetype>
        <v:shape id="_x0000_s1027" type="#_x0000_t202" style="position:absolute;margin-left:104pt;margin-top:0;width:2in;height:2in;z-index:25165977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filled="f" stroked="f" strokeweight=".5pt">
          <v:textbox style="mso-fit-shape-to-text:t" inset="0,0,0,0">
            <w:txbxContent>
              <w:p w:rsidR="00183117" w:rsidRDefault="005C01BA">
                <w:pPr>
                  <w:snapToGrid w:val="0"/>
                  <w:jc w:val="lef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w:t>
                </w:r>
                <w:r>
                  <w:rPr>
                    <w:rFonts w:asciiTheme="minorEastAsia" w:eastAsiaTheme="minorEastAsia" w:hAnsiTheme="minorEastAsia" w:cstheme="minorEastAsia" w:hint="eastAsia"/>
                    <w:sz w:val="28"/>
                    <w:szCs w:val="28"/>
                  </w:rPr>
                  <w:t xml:space="preserve"> </w:t>
                </w:r>
                <w:r w:rsidR="00183117">
                  <w:rPr>
                    <w:rFonts w:asciiTheme="minorEastAsia" w:eastAsiaTheme="minorEastAsia" w:hAnsiTheme="minorEastAsia" w:cstheme="minorEastAsia" w:hint="eastAsia"/>
                    <w:sz w:val="28"/>
                    <w:szCs w:val="28"/>
                  </w:rPr>
                  <w:fldChar w:fldCharType="begin"/>
                </w:r>
                <w:r>
                  <w:rPr>
                    <w:rFonts w:asciiTheme="minorEastAsia" w:eastAsiaTheme="minorEastAsia" w:hAnsiTheme="minorEastAsia" w:cstheme="minorEastAsia" w:hint="eastAsia"/>
                    <w:sz w:val="28"/>
                    <w:szCs w:val="28"/>
                  </w:rPr>
                  <w:instrText xml:space="preserve"> PAGE  \* MERGEFORMAT </w:instrText>
                </w:r>
                <w:r w:rsidR="00183117">
                  <w:rPr>
                    <w:rFonts w:asciiTheme="minorEastAsia" w:eastAsiaTheme="minorEastAsia" w:hAnsiTheme="minorEastAsia" w:cstheme="minorEastAsia" w:hint="eastAsia"/>
                    <w:sz w:val="28"/>
                    <w:szCs w:val="28"/>
                  </w:rPr>
                  <w:fldChar w:fldCharType="separate"/>
                </w:r>
                <w:r w:rsidR="005511DC">
                  <w:rPr>
                    <w:rFonts w:asciiTheme="minorEastAsia" w:eastAsiaTheme="minorEastAsia" w:hAnsiTheme="minorEastAsia" w:cstheme="minorEastAsia"/>
                    <w:noProof/>
                    <w:sz w:val="28"/>
                    <w:szCs w:val="28"/>
                  </w:rPr>
                  <w:t>10</w:t>
                </w:r>
                <w:r w:rsidR="00183117">
                  <w:rPr>
                    <w:rFonts w:asciiTheme="minorEastAsia" w:eastAsiaTheme="minorEastAsia" w:hAnsiTheme="minorEastAsia" w:cstheme="minorEastAsia" w:hint="eastAsia"/>
                    <w:sz w:val="28"/>
                    <w:szCs w:val="28"/>
                  </w:rPr>
                  <w:fldChar w:fldCharType="end"/>
                </w: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1BA" w:rsidRDefault="005C01BA" w:rsidP="00183117">
      <w:r>
        <w:separator/>
      </w:r>
    </w:p>
  </w:footnote>
  <w:footnote w:type="continuationSeparator" w:id="1">
    <w:p w:rsidR="005C01BA" w:rsidRDefault="005C01BA" w:rsidP="0018311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3690CB5"/>
    <w:rsid w:val="00183117"/>
    <w:rsid w:val="005511DC"/>
    <w:rsid w:val="005C01BA"/>
    <w:rsid w:val="0D2E7A52"/>
    <w:rsid w:val="0DCF0F80"/>
    <w:rsid w:val="17DE0D04"/>
    <w:rsid w:val="1AAB623F"/>
    <w:rsid w:val="1EAA105C"/>
    <w:rsid w:val="1FAB7C45"/>
    <w:rsid w:val="337B182F"/>
    <w:rsid w:val="40B74EF6"/>
    <w:rsid w:val="432804C5"/>
    <w:rsid w:val="554F7B33"/>
    <w:rsid w:val="56B07C71"/>
    <w:rsid w:val="5AF903EB"/>
    <w:rsid w:val="5CE24472"/>
    <w:rsid w:val="63690CB5"/>
    <w:rsid w:val="6D4D2752"/>
    <w:rsid w:val="702E686B"/>
    <w:rsid w:val="70BF39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iPriority="39" w:unhideWhenUsed="1" w:qFormat="1"/>
    <w:lsdException w:name="Normal Indent" w:uiPriority="99"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3117"/>
    <w:pPr>
      <w:widowControl w:val="0"/>
      <w:jc w:val="both"/>
    </w:pPr>
    <w:rPr>
      <w:rFonts w:ascii="仿宋_GB2312" w:eastAsia="仿宋_GB2312" w:hAnsi="Times New Roman" w:cs="Times New Roman"/>
      <w:color w:val="000000"/>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4"/>
    <w:uiPriority w:val="99"/>
    <w:unhideWhenUsed/>
    <w:qFormat/>
    <w:rsid w:val="00183117"/>
    <w:pPr>
      <w:ind w:firstLine="680"/>
    </w:pPr>
    <w:rPr>
      <w:rFonts w:eastAsia="文鼎CS仿宋体"/>
    </w:rPr>
  </w:style>
  <w:style w:type="paragraph" w:styleId="a4">
    <w:name w:val="Body Text"/>
    <w:basedOn w:val="a"/>
    <w:next w:val="5"/>
    <w:qFormat/>
    <w:rsid w:val="00183117"/>
    <w:pPr>
      <w:spacing w:after="120"/>
    </w:pPr>
  </w:style>
  <w:style w:type="paragraph" w:styleId="5">
    <w:name w:val="toc 5"/>
    <w:basedOn w:val="a"/>
    <w:next w:val="a"/>
    <w:uiPriority w:val="39"/>
    <w:unhideWhenUsed/>
    <w:qFormat/>
    <w:rsid w:val="00183117"/>
    <w:pPr>
      <w:ind w:left="1680"/>
    </w:pPr>
  </w:style>
  <w:style w:type="paragraph" w:styleId="a5">
    <w:name w:val="footer"/>
    <w:basedOn w:val="a"/>
    <w:rsid w:val="00183117"/>
    <w:pPr>
      <w:tabs>
        <w:tab w:val="center" w:pos="4153"/>
        <w:tab w:val="right" w:pos="8306"/>
      </w:tabs>
      <w:snapToGrid w:val="0"/>
      <w:jc w:val="left"/>
    </w:pPr>
    <w:rPr>
      <w:sz w:val="18"/>
    </w:rPr>
  </w:style>
  <w:style w:type="paragraph" w:styleId="a6">
    <w:name w:val="header"/>
    <w:basedOn w:val="a"/>
    <w:rsid w:val="0018311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BodyText">
    <w:name w:val="BodyText"/>
    <w:basedOn w:val="a"/>
    <w:uiPriority w:val="99"/>
    <w:qFormat/>
    <w:rsid w:val="00183117"/>
  </w:style>
  <w:style w:type="paragraph" w:customStyle="1" w:styleId="a7">
    <w:name w:val="正文（绿盟科技）"/>
    <w:uiPriority w:val="99"/>
    <w:qFormat/>
    <w:rsid w:val="00183117"/>
    <w:pPr>
      <w:spacing w:line="300" w:lineRule="auto"/>
    </w:pPr>
    <w:rPr>
      <w:rFonts w:ascii="Arial" w:eastAsia="宋体" w:hAnsi="Arial" w:cs="Times New Roman"/>
      <w:sz w:val="21"/>
      <w:szCs w:val="21"/>
    </w:rPr>
  </w:style>
  <w:style w:type="paragraph" w:customStyle="1" w:styleId="a8">
    <w:name w:val="文本"/>
    <w:basedOn w:val="a"/>
    <w:next w:val="a3"/>
    <w:qFormat/>
    <w:rsid w:val="00183117"/>
    <w:pPr>
      <w:spacing w:line="360" w:lineRule="auto"/>
      <w:ind w:firstLine="480"/>
    </w:pPr>
    <w:rPr>
      <w:sz w:val="24"/>
    </w:rPr>
  </w:style>
  <w:style w:type="character" w:customStyle="1" w:styleId="font61">
    <w:name w:val="font61"/>
    <w:qFormat/>
    <w:rsid w:val="00183117"/>
    <w:rPr>
      <w:rFonts w:ascii="方正仿宋简体" w:eastAsia="方正仿宋简体" w:hAnsi="方正仿宋简体" w:cs="方正仿宋简体"/>
      <w:color w:val="000000"/>
      <w:sz w:val="22"/>
      <w:szCs w:val="22"/>
      <w:u w:val="none"/>
    </w:rPr>
  </w:style>
  <w:style w:type="character" w:customStyle="1" w:styleId="font21">
    <w:name w:val="font21"/>
    <w:qFormat/>
    <w:rsid w:val="00183117"/>
    <w:rPr>
      <w:rFonts w:ascii="Times New Roman" w:hAnsi="Times New Roman" w:cs="Times New Roman" w:hint="default"/>
      <w:color w:val="000000"/>
      <w:sz w:val="22"/>
      <w:szCs w:val="22"/>
      <w:u w:val="none"/>
    </w:rPr>
  </w:style>
  <w:style w:type="character" w:customStyle="1" w:styleId="font81">
    <w:name w:val="font81"/>
    <w:qFormat/>
    <w:rsid w:val="00183117"/>
    <w:rPr>
      <w:rFonts w:ascii="宋体" w:eastAsia="宋体" w:hAnsi="宋体" w:cs="宋体" w:hint="eastAsia"/>
      <w:color w:val="000000"/>
      <w:sz w:val="22"/>
      <w:szCs w:val="22"/>
      <w:u w:val="none"/>
    </w:rPr>
  </w:style>
  <w:style w:type="character" w:customStyle="1" w:styleId="font91">
    <w:name w:val="font91"/>
    <w:qFormat/>
    <w:rsid w:val="00183117"/>
    <w:rPr>
      <w:rFonts w:ascii="方正仿宋简体" w:eastAsia="方正仿宋简体" w:hAnsi="方正仿宋简体" w:cs="方正仿宋简体" w:hint="eastAsia"/>
      <w:color w:val="FF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1914</Words>
  <Characters>10915</Characters>
  <Application>Microsoft Office Word</Application>
  <DocSecurity>0</DocSecurity>
  <Lines>90</Lines>
  <Paragraphs>25</Paragraphs>
  <ScaleCrop>false</ScaleCrop>
  <Company>Organization</Company>
  <LinksUpToDate>false</LinksUpToDate>
  <CharactersWithSpaces>12804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超超白</dc:creator>
  <cp:lastModifiedBy>Windows 用户</cp:lastModifiedBy>
  <cp:revision>2</cp:revision>
  <cp:lastPrinted>2025-03-10T01:59:00Z</cp:lastPrinted>
  <dcterms:created xsi:type="dcterms:W3CDTF">2025-03-20T02:15:00Z</dcterms:created>
  <dcterms:modified xsi:type="dcterms:W3CDTF">2025-03-20T02:15:00Z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1286F730F9094E22BEA5E25966832A13_13</vt:lpwstr>
  </property>
  <property fmtid="{D5CDD505-2E9C-101B-9397-08002B2CF9AE}" pid="4" name="KSOTemplateDocerSaveRecord">
    <vt:lpwstr>eyJoZGlkIjoiM2RiNGM2N2U2MmIwMzBiNTFjNzJkZGM3MzViMDRjY2QiLCJ1c2VySWQiOiI2MDgyODEzNzEifQ==</vt:lpwstr>
  </property>
</Properties>
</file>