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D4A" w:rsidRDefault="00C41D4A">
      <w:pPr>
        <w:spacing w:line="576" w:lineRule="exact"/>
        <w:jc w:val="center"/>
        <w:rPr>
          <w:rFonts w:ascii="方正小标宋简体" w:eastAsia="方正小标宋简体" w:hAnsi="方正小标宋简体" w:cs="方正小标宋简体" w:hint="eastAsia"/>
          <w:color w:val="auto"/>
          <w:spacing w:val="-11"/>
          <w:sz w:val="44"/>
          <w:szCs w:val="44"/>
        </w:rPr>
      </w:pPr>
      <w:bookmarkStart w:id="0" w:name="OLE_LINK4"/>
    </w:p>
    <w:p w:rsidR="0048252B" w:rsidRDefault="00625242">
      <w:pPr>
        <w:spacing w:line="576" w:lineRule="exact"/>
        <w:jc w:val="center"/>
        <w:rPr>
          <w:rFonts w:ascii="方正小标宋简体" w:eastAsia="方正小标宋简体" w:hAnsi="方正小标宋简体" w:cs="方正小标宋简体"/>
          <w:color w:val="auto"/>
          <w:spacing w:val="-11"/>
          <w:sz w:val="44"/>
          <w:szCs w:val="44"/>
        </w:rPr>
      </w:pPr>
      <w:r>
        <w:rPr>
          <w:rFonts w:ascii="方正小标宋简体" w:eastAsia="方正小标宋简体" w:hAnsi="方正小标宋简体" w:cs="方正小标宋简体" w:hint="eastAsia"/>
          <w:color w:val="auto"/>
          <w:spacing w:val="-11"/>
          <w:sz w:val="44"/>
          <w:szCs w:val="44"/>
        </w:rPr>
        <w:t>2024年度综合考核“服务经济社会发展和参与社会治理等工作成效”指标考核结果汇总表</w:t>
      </w:r>
    </w:p>
    <w:p w:rsidR="0048252B" w:rsidRDefault="0048252B">
      <w:pPr>
        <w:spacing w:line="576" w:lineRule="exact"/>
        <w:rPr>
          <w:rFonts w:ascii="Times New Roman" w:eastAsia="方正仿宋_GBK"/>
          <w:color w:val="auto"/>
          <w:spacing w:val="6"/>
          <w:sz w:val="28"/>
          <w:szCs w:val="28"/>
        </w:rPr>
      </w:pPr>
    </w:p>
    <w:tbl>
      <w:tblPr>
        <w:tblW w:w="972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6"/>
        <w:gridCol w:w="218"/>
        <w:gridCol w:w="6292"/>
        <w:gridCol w:w="1050"/>
        <w:gridCol w:w="691"/>
      </w:tblGrid>
      <w:tr w:rsidR="0048252B">
        <w:trPr>
          <w:trHeight w:val="556"/>
        </w:trPr>
        <w:tc>
          <w:tcPr>
            <w:tcW w:w="1476" w:type="dxa"/>
            <w:noWrap/>
            <w:vAlign w:val="center"/>
          </w:tcPr>
          <w:p w:rsidR="0048252B" w:rsidRDefault="00625242">
            <w:pPr>
              <w:spacing w:line="34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被考核单位</w:t>
            </w:r>
          </w:p>
        </w:tc>
        <w:tc>
          <w:tcPr>
            <w:tcW w:w="6510" w:type="dxa"/>
            <w:gridSpan w:val="2"/>
            <w:tcBorders>
              <w:left w:val="single" w:sz="4" w:space="0" w:color="auto"/>
            </w:tcBorders>
            <w:noWrap/>
            <w:vAlign w:val="center"/>
          </w:tcPr>
          <w:p w:rsidR="0048252B" w:rsidRDefault="00625242">
            <w:pPr>
              <w:spacing w:line="34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指标完成情况</w:t>
            </w:r>
          </w:p>
        </w:tc>
        <w:tc>
          <w:tcPr>
            <w:tcW w:w="1050" w:type="dxa"/>
            <w:tcBorders>
              <w:right w:val="single" w:sz="4" w:space="0" w:color="auto"/>
            </w:tcBorders>
            <w:noWrap/>
            <w:vAlign w:val="center"/>
          </w:tcPr>
          <w:p w:rsidR="0048252B" w:rsidRDefault="00625242">
            <w:pPr>
              <w:spacing w:line="34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得分</w:t>
            </w:r>
          </w:p>
        </w:tc>
        <w:tc>
          <w:tcPr>
            <w:tcW w:w="691" w:type="dxa"/>
            <w:tcBorders>
              <w:right w:val="single" w:sz="4" w:space="0" w:color="auto"/>
            </w:tcBorders>
            <w:noWrap/>
            <w:vAlign w:val="center"/>
          </w:tcPr>
          <w:p w:rsidR="0048252B" w:rsidRDefault="00625242">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备注</w:t>
            </w:r>
          </w:p>
        </w:tc>
      </w:tr>
      <w:tr w:rsidR="0048252B">
        <w:trPr>
          <w:trHeight w:val="638"/>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rPr>
            </w:pPr>
            <w:bookmarkStart w:id="1" w:name="OLE_LINK2" w:colFirst="2" w:colLast="2"/>
            <w:r>
              <w:rPr>
                <w:rFonts w:ascii="方正楷体简体" w:eastAsia="方正楷体简体" w:hAnsi="方正楷体简体" w:cs="方正楷体简体" w:hint="eastAsia"/>
                <w:kern w:val="0"/>
                <w:sz w:val="22"/>
                <w:szCs w:val="22"/>
              </w:rPr>
              <w:t>集州街道</w:t>
            </w:r>
          </w:p>
        </w:tc>
        <w:tc>
          <w:tcPr>
            <w:tcW w:w="6510" w:type="dxa"/>
            <w:gridSpan w:val="2"/>
            <w:tcBorders>
              <w:left w:val="single" w:sz="4" w:space="0" w:color="auto"/>
            </w:tcBorders>
            <w:noWrap/>
            <w:vAlign w:val="center"/>
          </w:tcPr>
          <w:p w:rsidR="0048252B" w:rsidRDefault="00625242">
            <w:pPr>
              <w:pStyle w:val="a6"/>
              <w:spacing w:line="340" w:lineRule="exact"/>
              <w:ind w:firstLine="0"/>
              <w:rPr>
                <w:rFonts w:ascii="方正仿宋简体" w:eastAsia="方正仿宋简体" w:hAnsi="方正仿宋简体" w:cs="方正仿宋简体"/>
              </w:rPr>
            </w:pPr>
            <w:bookmarkStart w:id="2" w:name="OLE_LINK13"/>
            <w:r>
              <w:rPr>
                <w:rFonts w:ascii="方正楷体简体" w:eastAsia="方正楷体简体" w:hAnsi="方正楷体简体" w:cs="方正楷体简体" w:hint="eastAsia"/>
                <w:kern w:val="0"/>
                <w:sz w:val="22"/>
                <w:szCs w:val="22"/>
              </w:rPr>
              <w:t>实行格次赋分法。各群团单位对集州街道在服务经济社会发展和参与社会治理等工作成效方面未提出扣分建议，确定为“好”档次。</w:t>
            </w:r>
            <w:bookmarkEnd w:id="2"/>
          </w:p>
        </w:tc>
        <w:tc>
          <w:tcPr>
            <w:tcW w:w="1050" w:type="dxa"/>
            <w:tcBorders>
              <w:right w:val="single" w:sz="4" w:space="0" w:color="auto"/>
            </w:tcBorders>
            <w:noWrap/>
            <w:vAlign w:val="center"/>
          </w:tcPr>
          <w:p w:rsidR="0048252B" w:rsidRDefault="00625242">
            <w:pPr>
              <w:pStyle w:val="5"/>
              <w:spacing w:line="340" w:lineRule="exact"/>
              <w:ind w:left="0"/>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11"/>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光雾山镇</w:t>
            </w:r>
          </w:p>
        </w:tc>
        <w:tc>
          <w:tcPr>
            <w:tcW w:w="6510" w:type="dxa"/>
            <w:gridSpan w:val="2"/>
            <w:tcBorders>
              <w:left w:val="single" w:sz="4" w:space="0" w:color="auto"/>
            </w:tcBorders>
            <w:noWrap/>
          </w:tcPr>
          <w:p w:rsidR="0048252B" w:rsidRDefault="00625242">
            <w:pPr>
              <w:spacing w:line="340" w:lineRule="exact"/>
              <w:rPr>
                <w:rFonts w:ascii="方正楷体简体" w:eastAsia="方正楷体简体" w:hAnsi="方正楷体简体" w:cs="方正楷体简体"/>
                <w:kern w:val="0"/>
                <w:sz w:val="22"/>
                <w:szCs w:val="22"/>
              </w:rPr>
            </w:pPr>
            <w:bookmarkStart w:id="3" w:name="OLE_LINK3"/>
            <w:r>
              <w:rPr>
                <w:rFonts w:ascii="方正楷体简体" w:eastAsia="方正楷体简体" w:hAnsi="方正楷体简体" w:cs="方正楷体简体" w:hint="eastAsia"/>
                <w:kern w:val="0"/>
                <w:sz w:val="22"/>
                <w:szCs w:val="22"/>
              </w:rPr>
              <w:t>实行格次赋分法。各群团单位对光雾山镇在服务经济社会发展和参与社会治理等工作成效方面未提出扣分建议，确定为“好”档 次。</w:t>
            </w:r>
            <w:bookmarkEnd w:id="3"/>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bookmarkStart w:id="4" w:name="OLE_LINK1"/>
            <w:r>
              <w:rPr>
                <w:rFonts w:ascii="方正楷体简体" w:eastAsia="方正楷体简体" w:hAnsi="方正楷体简体" w:cs="方正楷体简体" w:hint="eastAsia"/>
                <w:kern w:val="0"/>
                <w:sz w:val="22"/>
                <w:szCs w:val="22"/>
              </w:rPr>
              <w:t>0.5</w:t>
            </w:r>
            <w:bookmarkEnd w:id="4"/>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11"/>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5" w:name="OLE_LINK6"/>
            <w:r>
              <w:rPr>
                <w:rFonts w:ascii="方正楷体简体" w:eastAsia="方正楷体简体" w:hAnsi="方正楷体简体" w:cs="方正楷体简体" w:hint="eastAsia"/>
                <w:kern w:val="0"/>
                <w:sz w:val="22"/>
                <w:szCs w:val="22"/>
              </w:rPr>
              <w:t>公山镇</w:t>
            </w:r>
            <w:bookmarkEnd w:id="5"/>
          </w:p>
        </w:tc>
        <w:tc>
          <w:tcPr>
            <w:tcW w:w="6510" w:type="dxa"/>
            <w:gridSpan w:val="2"/>
            <w:tcBorders>
              <w:left w:val="single" w:sz="4" w:space="0" w:color="auto"/>
            </w:tcBorders>
            <w:noWrap/>
          </w:tcPr>
          <w:p w:rsidR="0048252B" w:rsidRDefault="00625242">
            <w:pPr>
              <w:spacing w:line="340" w:lineRule="exact"/>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实行格次赋分法。各群团单位对公山镇在服务经济社会发展和参与社会治理等工作成效方面未提出扣分建议，确定为“好”档次。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6" w:name="OLE_LINK7"/>
            <w:r>
              <w:rPr>
                <w:rFonts w:ascii="方正楷体简体" w:eastAsia="方正楷体简体" w:hAnsi="方正楷体简体" w:cs="方正楷体简体" w:hint="eastAsia"/>
                <w:kern w:val="0"/>
                <w:sz w:val="22"/>
                <w:szCs w:val="22"/>
              </w:rPr>
              <w:t>沙河镇</w:t>
            </w:r>
            <w:bookmarkEnd w:id="6"/>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实行格次赋分法。各群团单位对沙河镇在服务经济社会发展和参与社会治理等工作成效方面提出2条扣分建议</w:t>
            </w:r>
            <w:bookmarkStart w:id="7" w:name="OLE_LINK38"/>
            <w:r>
              <w:rPr>
                <w:rFonts w:ascii="方正楷体简体" w:eastAsia="方正楷体简体" w:hAnsi="方正楷体简体" w:cs="方正楷体简体" w:hint="eastAsia"/>
                <w:kern w:val="0"/>
                <w:sz w:val="22"/>
                <w:szCs w:val="22"/>
              </w:rPr>
              <w:t>（1.工会经费未缴纳；2.村级工会换届未完成。）</w:t>
            </w:r>
            <w:bookmarkEnd w:id="7"/>
            <w:r>
              <w:rPr>
                <w:rFonts w:ascii="方正楷体简体" w:eastAsia="方正楷体简体" w:hAnsi="方正楷体简体" w:cs="方正楷体简体" w:hint="eastAsia"/>
                <w:kern w:val="0"/>
                <w:sz w:val="22"/>
                <w:szCs w:val="22"/>
              </w:rPr>
              <w:t>，确定为“</w:t>
            </w:r>
            <w:bookmarkStart w:id="8" w:name="OLE_LINK37"/>
            <w:r>
              <w:rPr>
                <w:rFonts w:ascii="方正楷体简体" w:eastAsia="方正楷体简体" w:hAnsi="方正楷体简体" w:cs="方正楷体简体" w:hint="eastAsia"/>
                <w:kern w:val="0"/>
                <w:sz w:val="22"/>
                <w:szCs w:val="22"/>
              </w:rPr>
              <w:t>较</w:t>
            </w:r>
            <w:bookmarkEnd w:id="8"/>
            <w:r>
              <w:rPr>
                <w:rFonts w:ascii="方正楷体简体" w:eastAsia="方正楷体简体" w:hAnsi="方正楷体简体" w:cs="方正楷体简体" w:hint="eastAsia"/>
                <w:kern w:val="0"/>
                <w:sz w:val="22"/>
                <w:szCs w:val="22"/>
              </w:rPr>
              <w:t>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0.4</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9" w:name="OLE_LINK8"/>
            <w:r>
              <w:rPr>
                <w:rFonts w:ascii="方正楷体简体" w:eastAsia="方正楷体简体" w:hAnsi="方正楷体简体" w:cs="方正楷体简体" w:hint="eastAsia"/>
                <w:kern w:val="0"/>
                <w:sz w:val="22"/>
                <w:szCs w:val="22"/>
              </w:rPr>
              <w:t>赤溪镇</w:t>
            </w:r>
            <w:bookmarkEnd w:id="9"/>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实行格次赋分法。各群团单位对赤溪镇在服务经济社会发展和参与社会治理等工作成效方面未提出扣分建议，确定为“好”档次。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10" w:name="OLE_LINK9"/>
            <w:r>
              <w:rPr>
                <w:rFonts w:ascii="方正楷体简体" w:eastAsia="方正楷体简体" w:hAnsi="方正楷体简体" w:cs="方正楷体简体" w:hint="eastAsia"/>
                <w:kern w:val="0"/>
                <w:sz w:val="22"/>
                <w:szCs w:val="22"/>
              </w:rPr>
              <w:t>八庙镇</w:t>
            </w:r>
            <w:bookmarkEnd w:id="10"/>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实行格次赋分法。各群团单位对八庙镇在服务经济社会发展和参与社会治理等工作成效方面未提出扣分建议，确定为“好”档次。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11" w:name="OLE_LINK10"/>
            <w:bookmarkEnd w:id="1"/>
            <w:r>
              <w:rPr>
                <w:rFonts w:ascii="方正楷体简体" w:eastAsia="方正楷体简体" w:hAnsi="方正楷体简体" w:cs="方正楷体简体" w:hint="eastAsia"/>
                <w:kern w:val="0"/>
                <w:sz w:val="22"/>
                <w:szCs w:val="22"/>
              </w:rPr>
              <w:t>高塔镇</w:t>
            </w:r>
            <w:bookmarkEnd w:id="11"/>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实行格次赋分法。各群团单位对高塔镇在服务经济社会发展和参与社会治理等工作成效方面</w:t>
            </w:r>
            <w:bookmarkStart w:id="12" w:name="OLE_LINK36"/>
            <w:r>
              <w:rPr>
                <w:rFonts w:ascii="方正楷体简体" w:eastAsia="方正楷体简体" w:hAnsi="方正楷体简体" w:cs="方正楷体简体" w:hint="eastAsia"/>
                <w:kern w:val="0"/>
                <w:sz w:val="22"/>
                <w:szCs w:val="22"/>
              </w:rPr>
              <w:t>提出2条</w:t>
            </w:r>
            <w:bookmarkEnd w:id="12"/>
            <w:r>
              <w:rPr>
                <w:rFonts w:ascii="方正楷体简体" w:eastAsia="方正楷体简体" w:hAnsi="方正楷体简体" w:cs="方正楷体简体" w:hint="eastAsia"/>
                <w:kern w:val="0"/>
                <w:sz w:val="22"/>
                <w:szCs w:val="22"/>
              </w:rPr>
              <w:t>扣分建议（1.工会经费未缴纳；2.村级工会换届未完成。），确定为“较好”档次。</w:t>
            </w:r>
          </w:p>
        </w:tc>
        <w:tc>
          <w:tcPr>
            <w:tcW w:w="1050" w:type="dxa"/>
            <w:tcBorders>
              <w:right w:val="single" w:sz="4" w:space="0" w:color="auto"/>
            </w:tcBorders>
            <w:noWrap/>
            <w:vAlign w:val="center"/>
          </w:tcPr>
          <w:p w:rsidR="0048252B" w:rsidRDefault="00625242">
            <w:pPr>
              <w:pStyle w:val="5"/>
              <w:spacing w:line="340" w:lineRule="exact"/>
              <w:ind w:left="0"/>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0.4</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13" w:name="OLE_LINK11"/>
            <w:r>
              <w:rPr>
                <w:rFonts w:ascii="方正楷体简体" w:eastAsia="方正楷体简体" w:hAnsi="方正楷体简体" w:cs="方正楷体简体" w:hint="eastAsia"/>
                <w:kern w:val="0"/>
                <w:sz w:val="22"/>
                <w:szCs w:val="22"/>
              </w:rPr>
              <w:t>团结乡</w:t>
            </w:r>
            <w:bookmarkEnd w:id="13"/>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实行格次赋分法。各群团单位对团结乡在服务经济社会发展和参与社会治理等工作成效方面未提出扣分建议，确定为“好”档 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14" w:name="OLE_LINK12"/>
            <w:r>
              <w:rPr>
                <w:rFonts w:ascii="方正楷体简体" w:eastAsia="方正楷体简体" w:hAnsi="方正楷体简体" w:cs="方正楷体简体" w:hint="eastAsia"/>
                <w:kern w:val="0"/>
                <w:sz w:val="22"/>
                <w:szCs w:val="22"/>
              </w:rPr>
              <w:t>长赤镇</w:t>
            </w:r>
            <w:bookmarkEnd w:id="14"/>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实行格次赋分法。各群团单位对长赤镇在服务经济社会发展和参与社会治理等工作成效方面未提出扣分建议，确定为“好”档次。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15" w:name="OLE_LINK14"/>
            <w:r>
              <w:rPr>
                <w:rFonts w:ascii="方正楷体简体" w:eastAsia="方正楷体简体" w:hAnsi="方正楷体简体" w:cs="方正楷体简体" w:hint="eastAsia"/>
                <w:kern w:val="0"/>
                <w:sz w:val="22"/>
                <w:szCs w:val="22"/>
              </w:rPr>
              <w:t>红光镇</w:t>
            </w:r>
            <w:bookmarkEnd w:id="15"/>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实行格次赋分法。各群团单位对红光镇在服务经济社会发展和参与社会治理等工作成效方面提出2条扣分建议（1.工会经费未缴纳；2.村级工会换届未完成。），确定为“较好”档次。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0.4</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16" w:name="OLE_LINK15"/>
            <w:r>
              <w:rPr>
                <w:rFonts w:ascii="方正楷体简体" w:eastAsia="方正楷体简体" w:hAnsi="方正楷体简体" w:cs="方正楷体简体" w:hint="eastAsia"/>
                <w:kern w:val="0"/>
                <w:sz w:val="22"/>
                <w:szCs w:val="22"/>
              </w:rPr>
              <w:t>天池镇</w:t>
            </w:r>
            <w:bookmarkEnd w:id="16"/>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实行格次赋分法。各群团单位对天池镇在服务经济社会发展和参与社会治理等工作成效方面未提出扣分建议，确定为“好”档次。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17" w:name="OLE_LINK16"/>
            <w:r>
              <w:rPr>
                <w:rFonts w:ascii="方正楷体简体" w:eastAsia="方正楷体简体" w:hAnsi="方正楷体简体" w:cs="方正楷体简体" w:hint="eastAsia"/>
                <w:kern w:val="0"/>
                <w:sz w:val="22"/>
                <w:szCs w:val="22"/>
              </w:rPr>
              <w:t>侯家镇</w:t>
            </w:r>
            <w:bookmarkEnd w:id="17"/>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实行格次赋分法。各群团单位对侯家镇在服务经济社会发展和参与社会治理等工作成效方面未提出扣分建议，确定为“好”档次。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18" w:name="OLE_LINK17"/>
            <w:bookmarkStart w:id="19" w:name="OLE_LINK5" w:colFirst="1" w:colLast="1"/>
            <w:r>
              <w:rPr>
                <w:rFonts w:ascii="方正楷体简体" w:eastAsia="方正楷体简体" w:hAnsi="方正楷体简体" w:cs="方正楷体简体" w:hint="eastAsia"/>
                <w:kern w:val="0"/>
                <w:sz w:val="22"/>
                <w:szCs w:val="22"/>
              </w:rPr>
              <w:t>正直镇</w:t>
            </w:r>
            <w:bookmarkEnd w:id="18"/>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实行格次赋分法。各群团单位对正直镇在服务经济社会发展和参与社会治理等工作成效方面未提出扣分建议，确定为“好”档次。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pStyle w:val="5"/>
              <w:spacing w:line="340" w:lineRule="exact"/>
              <w:ind w:left="0"/>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69"/>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0" w:name="OLE_LINK18"/>
            <w:r>
              <w:rPr>
                <w:rFonts w:ascii="方正楷体简体" w:eastAsia="方正楷体简体" w:hAnsi="方正楷体简体" w:cs="方正楷体简体" w:hint="eastAsia"/>
                <w:kern w:val="0"/>
                <w:sz w:val="22"/>
                <w:szCs w:val="22"/>
              </w:rPr>
              <w:t>云顶镇</w:t>
            </w:r>
            <w:bookmarkEnd w:id="20"/>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实行格次赋分法。各群团单位对云顶镇在服务经济社会发展和参与社会治理等工作成效方面未提出扣分建议，确定为“好”档次。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1" w:name="OLE_LINK19"/>
            <w:r>
              <w:rPr>
                <w:rFonts w:ascii="方正楷体简体" w:eastAsia="方正楷体简体" w:hAnsi="方正楷体简体" w:cs="方正楷体简体" w:hint="eastAsia"/>
                <w:kern w:val="0"/>
                <w:sz w:val="22"/>
                <w:szCs w:val="22"/>
              </w:rPr>
              <w:lastRenderedPageBreak/>
              <w:t>和平镇</w:t>
            </w:r>
            <w:bookmarkEnd w:id="21"/>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实行格次赋分法。各群团单位对和平镇在服务经济社会发展和参与社会治理等工作成效方面未提出扣分建议，确定为“好”档次。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99"/>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2" w:name="OLE_LINK20"/>
            <w:r>
              <w:rPr>
                <w:rFonts w:ascii="方正楷体简体" w:eastAsia="方正楷体简体" w:hAnsi="方正楷体简体" w:cs="方正楷体简体" w:hint="eastAsia"/>
                <w:kern w:val="0"/>
                <w:sz w:val="22"/>
                <w:szCs w:val="22"/>
              </w:rPr>
              <w:t>双流镇</w:t>
            </w:r>
            <w:bookmarkEnd w:id="22"/>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实行格次赋分法。各群团单位对双流镇在服务经济社会发展和参与社会治理等工作成效方面未提出扣分建议，确定为“好”档次。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3" w:name="OLE_LINK21"/>
            <w:r>
              <w:rPr>
                <w:rFonts w:ascii="方正楷体简体" w:eastAsia="方正楷体简体" w:hAnsi="方正楷体简体" w:cs="方正楷体简体" w:hint="eastAsia"/>
                <w:kern w:val="0"/>
                <w:sz w:val="22"/>
                <w:szCs w:val="22"/>
              </w:rPr>
              <w:t>下两镇</w:t>
            </w:r>
            <w:bookmarkEnd w:id="23"/>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实行格次赋分法。各群团单位对下两镇在服务经济社会发展和参与社会治理等工作成效方面未提出扣分建议，确定为“好”档次。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69"/>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4" w:name="OLE_LINK22"/>
            <w:bookmarkEnd w:id="19"/>
            <w:r>
              <w:rPr>
                <w:rFonts w:ascii="方正楷体简体" w:eastAsia="方正楷体简体" w:hAnsi="方正楷体简体" w:cs="方正楷体简体" w:hint="eastAsia"/>
                <w:kern w:val="0"/>
                <w:sz w:val="22"/>
                <w:szCs w:val="22"/>
              </w:rPr>
              <w:t>元潭镇</w:t>
            </w:r>
            <w:bookmarkEnd w:id="24"/>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实行格次赋分法。各群团单位对元潭镇在服务经济社会发展和参与社会治理等工作成效方面未提出扣分建议，确定为“好”档次。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69"/>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5" w:name="OLE_LINK23"/>
            <w:r>
              <w:rPr>
                <w:rFonts w:ascii="方正楷体简体" w:eastAsia="方正楷体简体" w:hAnsi="方正楷体简体" w:cs="方正楷体简体" w:hint="eastAsia"/>
                <w:kern w:val="0"/>
                <w:sz w:val="22"/>
                <w:szCs w:val="22"/>
              </w:rPr>
              <w:t>仁和镇</w:t>
            </w:r>
            <w:bookmarkEnd w:id="25"/>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实行格次赋分法。各群团单位对仁和镇在服务经济社会发展和参与社会治理等工作成效方面未提出扣分建议，确定为“好”档次。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pStyle w:val="5"/>
              <w:spacing w:line="340" w:lineRule="exact"/>
              <w:ind w:left="0"/>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6" w:name="OLE_LINK24"/>
            <w:r>
              <w:rPr>
                <w:rFonts w:ascii="方正楷体简体" w:eastAsia="方正楷体简体" w:hAnsi="方正楷体简体" w:cs="方正楷体简体" w:hint="eastAsia"/>
                <w:kern w:val="0"/>
                <w:sz w:val="22"/>
                <w:szCs w:val="22"/>
              </w:rPr>
              <w:t>高桥镇</w:t>
            </w:r>
            <w:bookmarkEnd w:id="26"/>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实行格次赋分法。各群团单位对高桥镇在服务经济社会发展和参与社会治理等工作成效方面未提出扣分建议，确定为“好”档次。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7" w:name="OLE_LINK25"/>
            <w:r>
              <w:rPr>
                <w:rFonts w:ascii="方正楷体简体" w:eastAsia="方正楷体简体" w:hAnsi="方正楷体简体" w:cs="方正楷体简体" w:hint="eastAsia"/>
                <w:kern w:val="0"/>
                <w:sz w:val="22"/>
                <w:szCs w:val="22"/>
              </w:rPr>
              <w:t>大河镇</w:t>
            </w:r>
            <w:bookmarkEnd w:id="27"/>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实行格次赋分法。各群团单位对大河镇在服务经济社会发展和参与社会治理等工作成效方面未提出扣分建议，确定为“好”档次。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8" w:name="OLE_LINK26"/>
            <w:r>
              <w:rPr>
                <w:rFonts w:ascii="方正楷体简体" w:eastAsia="方正楷体简体" w:hAnsi="方正楷体简体" w:cs="方正楷体简体" w:hint="eastAsia"/>
                <w:kern w:val="0"/>
                <w:sz w:val="22"/>
                <w:szCs w:val="22"/>
              </w:rPr>
              <w:t>兴马镇</w:t>
            </w:r>
            <w:bookmarkEnd w:id="28"/>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实行格次赋分法。各群团单位对兴马镇在服务经济社会发展和参与社会治理等工作成效方面提出2条扣分建议（1.工会经费未缴纳；2.村级工会换届未完成。），确定为“较好”档次。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0.4</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8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29" w:name="OLE_LINK27"/>
            <w:r>
              <w:rPr>
                <w:rFonts w:ascii="方正楷体简体" w:eastAsia="方正楷体简体" w:hAnsi="方正楷体简体" w:cs="方正楷体简体" w:hint="eastAsia"/>
                <w:kern w:val="0"/>
                <w:sz w:val="22"/>
                <w:szCs w:val="22"/>
              </w:rPr>
              <w:t>石滩镇</w:t>
            </w:r>
            <w:bookmarkEnd w:id="29"/>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实行格次赋分法。各群团单位对石滩镇在服务经济社会发展和参与社会治理等工作成效方面未提出扣分建议，确定为“好”档次。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8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30" w:name="OLE_LINK28"/>
            <w:r>
              <w:rPr>
                <w:rFonts w:ascii="方正楷体简体" w:eastAsia="方正楷体简体" w:hAnsi="方正楷体简体" w:cs="方正楷体简体" w:hint="eastAsia"/>
                <w:kern w:val="0"/>
                <w:sz w:val="22"/>
                <w:szCs w:val="22"/>
              </w:rPr>
              <w:t>关门镇</w:t>
            </w:r>
            <w:bookmarkEnd w:id="30"/>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实行格次赋分法。各群团单位对关门镇在服务经济社会发展和参与社会治理等工作成效方面未提出扣分建议，确定为“好”档次。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31" w:name="OLE_LINK29"/>
            <w:r>
              <w:rPr>
                <w:rFonts w:ascii="方正楷体简体" w:eastAsia="方正楷体简体" w:hAnsi="方正楷体简体" w:cs="方正楷体简体" w:hint="eastAsia"/>
                <w:kern w:val="0"/>
                <w:sz w:val="22"/>
                <w:szCs w:val="22"/>
              </w:rPr>
              <w:t>赶场镇</w:t>
            </w:r>
            <w:bookmarkEnd w:id="31"/>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实行格次赋分法。各群团单位对赶场镇在服务经济社会发展和参与社会治理等工作成效方面未提出扣分建议，确定为“好”档次。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pStyle w:val="5"/>
              <w:spacing w:line="340" w:lineRule="exact"/>
              <w:ind w:left="0"/>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32" w:name="OLE_LINK30"/>
            <w:r>
              <w:rPr>
                <w:rFonts w:ascii="方正楷体简体" w:eastAsia="方正楷体简体" w:hAnsi="方正楷体简体" w:cs="方正楷体简体" w:hint="eastAsia"/>
                <w:kern w:val="0"/>
                <w:sz w:val="22"/>
                <w:szCs w:val="22"/>
              </w:rPr>
              <w:t>关路镇</w:t>
            </w:r>
            <w:bookmarkEnd w:id="32"/>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实行格次赋分法。各群团单位对关路镇在服务经济社会发展和参与社会治理等工作成效方面提出2条扣分建议（1.工会经费未缴纳；2.村级工会换届未完成。），确定为“较好”档次。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0.4</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09"/>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33" w:name="OLE_LINK31"/>
            <w:r>
              <w:rPr>
                <w:rFonts w:ascii="方正楷体简体" w:eastAsia="方正楷体简体" w:hAnsi="方正楷体简体" w:cs="方正楷体简体" w:hint="eastAsia"/>
                <w:kern w:val="0"/>
                <w:sz w:val="22"/>
                <w:szCs w:val="22"/>
              </w:rPr>
              <w:t>桥亭镇</w:t>
            </w:r>
            <w:bookmarkEnd w:id="33"/>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实行格次赋分法。各群团单位对桥亭镇在服务经济社会发展和参与社会治理等工作成效方面未提出扣分建议，确定为“好”档次。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2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34" w:name="OLE_LINK32"/>
            <w:r>
              <w:rPr>
                <w:rFonts w:ascii="方正楷体简体" w:eastAsia="方正楷体简体" w:hAnsi="方正楷体简体" w:cs="方正楷体简体" w:hint="eastAsia"/>
                <w:kern w:val="0"/>
                <w:sz w:val="22"/>
                <w:szCs w:val="22"/>
              </w:rPr>
              <w:t>贵民镇</w:t>
            </w:r>
            <w:bookmarkEnd w:id="34"/>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实行格次赋分法。各群团单位对贵民镇在服务经济社会发展和参与社会治理等工作成效方面未提出扣分建议，确定为“好”档次。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39"/>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35" w:name="OLE_LINK39"/>
            <w:r>
              <w:rPr>
                <w:rFonts w:ascii="方正楷体简体" w:eastAsia="方正楷体简体" w:hAnsi="方正楷体简体" w:cs="方正楷体简体" w:hint="eastAsia"/>
                <w:kern w:val="0"/>
                <w:sz w:val="22"/>
                <w:szCs w:val="22"/>
              </w:rPr>
              <w:t>神门乡</w:t>
            </w:r>
            <w:bookmarkEnd w:id="35"/>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实行格次赋分法。各群团单位对神门乡在服务经济社会发展和参与社会治理等工作成效方面未提出扣分建议，确定为“好”档次。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36" w:name="OLE_LINK33"/>
            <w:r>
              <w:rPr>
                <w:rFonts w:ascii="方正楷体简体" w:eastAsia="方正楷体简体" w:hAnsi="方正楷体简体" w:cs="方正楷体简体" w:hint="eastAsia"/>
                <w:kern w:val="0"/>
                <w:sz w:val="22"/>
                <w:szCs w:val="22"/>
              </w:rPr>
              <w:t>关坝镇</w:t>
            </w:r>
            <w:bookmarkEnd w:id="36"/>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实行格次赋分法。各群团单位对关坝镇在服务经济社会发展和参与社会治理等工作成效方面提出2条扣分建议（1.工会经费未缴纳；2.村级工会换届未完成。），确定为“较好”档次。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0.4</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524"/>
        </w:trPr>
        <w:tc>
          <w:tcPr>
            <w:tcW w:w="1476" w:type="dxa"/>
            <w:noWrap/>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37" w:name="OLE_LINK34"/>
            <w:r>
              <w:rPr>
                <w:rFonts w:ascii="方正楷体简体" w:eastAsia="方正楷体简体" w:hAnsi="方正楷体简体" w:cs="方正楷体简体" w:hint="eastAsia"/>
                <w:kern w:val="0"/>
                <w:sz w:val="22"/>
                <w:szCs w:val="22"/>
              </w:rPr>
              <w:t>杨坝镇</w:t>
            </w:r>
            <w:bookmarkEnd w:id="37"/>
          </w:p>
        </w:tc>
        <w:tc>
          <w:tcPr>
            <w:tcW w:w="6510" w:type="dxa"/>
            <w:gridSpan w:val="2"/>
            <w:tcBorders>
              <w:left w:val="single" w:sz="4" w:space="0" w:color="auto"/>
            </w:tcBorders>
            <w:noWrap/>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实行格次赋分法。各群团单位对杨坝镇在服务经济社会发展和参与社会治理等工作成效方面未提出扣分建议，确定为“好”档次。</w:t>
            </w:r>
          </w:p>
        </w:tc>
        <w:tc>
          <w:tcPr>
            <w:tcW w:w="1050" w:type="dxa"/>
            <w:tcBorders>
              <w:right w:val="single" w:sz="4" w:space="0" w:color="auto"/>
            </w:tcBorders>
            <w:noWrap/>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Borders>
              <w:right w:val="single" w:sz="4" w:space="0" w:color="auto"/>
            </w:tcBorders>
            <w:noWrap/>
            <w:vAlign w:val="center"/>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tr w:rsidR="0048252B">
        <w:trPr>
          <w:trHeight w:val="654"/>
        </w:trPr>
        <w:tc>
          <w:tcPr>
            <w:tcW w:w="1476" w:type="dxa"/>
            <w:vAlign w:val="center"/>
          </w:tcPr>
          <w:p w:rsidR="0048252B" w:rsidRDefault="00625242">
            <w:pPr>
              <w:widowControl/>
              <w:spacing w:line="340" w:lineRule="exact"/>
              <w:jc w:val="center"/>
              <w:rPr>
                <w:rFonts w:ascii="方正仿宋简体" w:eastAsia="方正仿宋简体" w:hAnsi="方正仿宋简体" w:cs="方正仿宋简体"/>
                <w:color w:val="auto"/>
                <w:spacing w:val="6"/>
                <w:sz w:val="21"/>
                <w:szCs w:val="21"/>
              </w:rPr>
            </w:pPr>
            <w:bookmarkStart w:id="38" w:name="OLE_LINK35"/>
            <w:r>
              <w:rPr>
                <w:rFonts w:ascii="方正楷体简体" w:eastAsia="方正楷体简体" w:hAnsi="方正楷体简体" w:cs="方正楷体简体" w:hint="eastAsia"/>
                <w:kern w:val="0"/>
                <w:sz w:val="22"/>
                <w:szCs w:val="22"/>
              </w:rPr>
              <w:t>坪河镇</w:t>
            </w:r>
            <w:bookmarkEnd w:id="38"/>
          </w:p>
        </w:tc>
        <w:tc>
          <w:tcPr>
            <w:tcW w:w="6510" w:type="dxa"/>
            <w:gridSpan w:val="2"/>
          </w:tcPr>
          <w:p w:rsidR="0048252B" w:rsidRDefault="00625242">
            <w:pPr>
              <w:spacing w:line="340" w:lineRule="exact"/>
              <w:rPr>
                <w:rFonts w:ascii="方正仿宋简体" w:eastAsia="方正仿宋简体" w:hAnsi="方正仿宋简体" w:cs="方正仿宋简体"/>
                <w:color w:val="auto"/>
                <w:spacing w:val="6"/>
                <w:sz w:val="21"/>
                <w:szCs w:val="21"/>
              </w:rPr>
            </w:pPr>
            <w:r>
              <w:rPr>
                <w:rFonts w:ascii="方正楷体简体" w:eastAsia="方正楷体简体" w:hAnsi="方正楷体简体" w:cs="方正楷体简体" w:hint="eastAsia"/>
                <w:kern w:val="0"/>
                <w:sz w:val="22"/>
                <w:szCs w:val="22"/>
              </w:rPr>
              <w:t>实行格次赋分法。各群团单位对坪河镇在服务经济社会发展和参与社会治理等工作成效方面未提出扣分建议，确定为“好”档次。</w:t>
            </w:r>
          </w:p>
        </w:tc>
        <w:tc>
          <w:tcPr>
            <w:tcW w:w="1050" w:type="dxa"/>
            <w:vAlign w:val="center"/>
          </w:tcPr>
          <w:p w:rsidR="0048252B" w:rsidRDefault="00625242">
            <w:pPr>
              <w:widowControl/>
              <w:spacing w:line="340" w:lineRule="exact"/>
              <w:jc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spacing w:line="576" w:lineRule="exact"/>
              <w:jc w:val="center"/>
              <w:rPr>
                <w:rFonts w:ascii="方正仿宋简体" w:eastAsia="方正仿宋简体" w:hAnsi="方正仿宋简体" w:cs="方正仿宋简体"/>
                <w:color w:val="auto"/>
                <w:spacing w:val="6"/>
                <w:sz w:val="21"/>
                <w:szCs w:val="21"/>
              </w:rPr>
            </w:pPr>
          </w:p>
        </w:tc>
      </w:tr>
      <w:bookmarkEnd w:id="0"/>
      <w:tr w:rsidR="0048252B">
        <w:trPr>
          <w:trHeight w:val="654"/>
        </w:trPr>
        <w:tc>
          <w:tcPr>
            <w:tcW w:w="9727" w:type="dxa"/>
            <w:gridSpan w:val="5"/>
            <w:vAlign w:val="center"/>
          </w:tcPr>
          <w:p w:rsidR="0048252B" w:rsidRDefault="00625242">
            <w:pPr>
              <w:widowControl/>
              <w:spacing w:line="320" w:lineRule="exac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lastRenderedPageBreak/>
              <w:t>2.党群部门25个</w:t>
            </w: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纪委监委机关</w:t>
            </w:r>
          </w:p>
        </w:tc>
        <w:tc>
          <w:tcPr>
            <w:tcW w:w="6292" w:type="dxa"/>
            <w:vMerge w:val="restart"/>
            <w:vAlign w:val="center"/>
          </w:tcPr>
          <w:p w:rsidR="0048252B" w:rsidRDefault="00625242">
            <w:pPr>
              <w:widowControl/>
              <w:spacing w:line="320" w:lineRule="exact"/>
              <w:jc w:val="lef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实行格次赋分法。各群团单位对有关党群部门在服务经济社会发展和参与社会治理等工作成效方面未提出扣分建议，确定为“好”档次。</w:t>
            </w: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县委办</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人大办</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政协办</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人武部机关</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县委组织部</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县委宣传部</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县委政法委</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县委统战部</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县委社会工作部</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法院</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检察院</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县委编办</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县委党校</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党史办</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档案馆</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融媒体中心</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总工会</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团县委</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妇联</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lastRenderedPageBreak/>
              <w:t>科协</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残联</w:t>
            </w:r>
          </w:p>
        </w:tc>
        <w:tc>
          <w:tcPr>
            <w:tcW w:w="6292" w:type="dxa"/>
            <w:vMerge w:val="restart"/>
            <w:vAlign w:val="center"/>
          </w:tcPr>
          <w:p w:rsidR="0048252B" w:rsidRDefault="00625242">
            <w:pPr>
              <w:widowControl/>
              <w:spacing w:line="320" w:lineRule="exact"/>
              <w:jc w:val="lef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实行格次赋分法。各群团单位对有关党群部门在服务经济社会发展和参与社会治理等工作成效方面未提出扣分建议，确定为“好”档次。</w:t>
            </w: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侨联</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工商联</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红十字会</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9727" w:type="dxa"/>
            <w:gridSpan w:val="5"/>
            <w:vAlign w:val="center"/>
          </w:tcPr>
          <w:p w:rsidR="0048252B" w:rsidRDefault="00625242">
            <w:pPr>
              <w:widowControl/>
              <w:spacing w:line="320" w:lineRule="exac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3.政府部门44个</w:t>
            </w: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政府办</w:t>
            </w:r>
          </w:p>
        </w:tc>
        <w:tc>
          <w:tcPr>
            <w:tcW w:w="6292" w:type="dxa"/>
            <w:vMerge w:val="restart"/>
            <w:vAlign w:val="center"/>
          </w:tcPr>
          <w:p w:rsidR="0048252B" w:rsidRDefault="00625242">
            <w:pPr>
              <w:widowControl/>
              <w:spacing w:line="320" w:lineRule="exac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实行格次赋分法。各群团单位对有关政府部门在服务经济社会发展和参与社会治理等工作成效方面未提出扣分建议，确定为“好”档次。</w:t>
            </w: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发改局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经信局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教科局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公安局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民政局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司法局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财政局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人社局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自然资源和规划局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住建局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交通运输局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水利局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农业农村局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商务局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lastRenderedPageBreak/>
              <w:t>文广体旅局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卫健局</w:t>
            </w:r>
          </w:p>
        </w:tc>
        <w:tc>
          <w:tcPr>
            <w:tcW w:w="6292" w:type="dxa"/>
            <w:vMerge w:val="restart"/>
            <w:vAlign w:val="center"/>
          </w:tcPr>
          <w:p w:rsidR="0048252B" w:rsidRDefault="00625242">
            <w:pPr>
              <w:widowControl/>
              <w:spacing w:line="320" w:lineRule="exac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实行格次赋分法。各群团单位对有关政府部门在服务经济社会发展和参与社会治理等工作成效方面未提出扣分建议，确定为“好”档次。</w:t>
            </w: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退役军人事务局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应急管理局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审计局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市场监管局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统计局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信访局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林业局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南江生态环境局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医保局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行政审批和数据局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综合行政执法局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投促局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国资监管局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机关事务服务中心</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供销社</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县志办</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公共资源交易中心</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粮食和物资储备中心</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东榆工业园区管委会</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lastRenderedPageBreak/>
              <w:t>烈士陵园管理局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玉湖长滩旅游区管委会</w:t>
            </w:r>
          </w:p>
        </w:tc>
        <w:tc>
          <w:tcPr>
            <w:tcW w:w="6292" w:type="dxa"/>
            <w:vMerge w:val="restart"/>
            <w:vAlign w:val="center"/>
          </w:tcPr>
          <w:p w:rsidR="0048252B" w:rsidRDefault="00625242">
            <w:pPr>
              <w:widowControl/>
              <w:spacing w:line="320" w:lineRule="exac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实行格次赋分法。各群团单位对有关政府部门在服务经济社会发展和参与社会治理等工作成效方面未提出扣分建议，确定为“好”档次。</w:t>
            </w: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机保局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就业局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社险局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居保局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公路局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光雾山片区综合行政执法大队</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9727" w:type="dxa"/>
            <w:gridSpan w:val="5"/>
            <w:vAlign w:val="center"/>
          </w:tcPr>
          <w:p w:rsidR="0048252B" w:rsidRDefault="00625242">
            <w:pPr>
              <w:widowControl/>
              <w:spacing w:line="320" w:lineRule="exac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4.驻南单位33个</w:t>
            </w: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红运中心</w:t>
            </w:r>
          </w:p>
        </w:tc>
        <w:tc>
          <w:tcPr>
            <w:tcW w:w="6292" w:type="dxa"/>
            <w:vMerge w:val="restart"/>
            <w:vAlign w:val="center"/>
          </w:tcPr>
          <w:p w:rsidR="0048252B" w:rsidRDefault="0048252B">
            <w:pPr>
              <w:widowControl/>
              <w:spacing w:line="320" w:lineRule="exact"/>
              <w:textAlignment w:val="center"/>
            </w:pPr>
          </w:p>
          <w:p w:rsidR="0048252B" w:rsidRDefault="0048252B">
            <w:pPr>
              <w:spacing w:line="360" w:lineRule="exact"/>
            </w:pPr>
          </w:p>
          <w:p w:rsidR="0048252B" w:rsidRDefault="00625242">
            <w:pPr>
              <w:spacing w:line="360" w:lineRule="exact"/>
              <w:jc w:val="left"/>
            </w:pPr>
            <w:r>
              <w:rPr>
                <w:rFonts w:ascii="方正楷体简体" w:eastAsia="方正楷体简体" w:hAnsi="方正楷体简体" w:cs="方正楷体简体" w:hint="eastAsia"/>
                <w:kern w:val="0"/>
                <w:sz w:val="22"/>
                <w:szCs w:val="22"/>
              </w:rPr>
              <w:t>实行格次赋分法。各群团单位对有关驻南单位在服务经济社会发展和参与社会治理等工作成效方面未提出扣分建议，确定为“好”档次。</w:t>
            </w: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风管处</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南江县税务局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气象局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南江调查队</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消防大队</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南江金融监管支局</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武警中队</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巴中开放大学南江分校</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供电公司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邮政公司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lastRenderedPageBreak/>
              <w:t>电信公司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移动公司</w:t>
            </w:r>
          </w:p>
        </w:tc>
        <w:tc>
          <w:tcPr>
            <w:tcW w:w="6292" w:type="dxa"/>
            <w:vMerge w:val="restart"/>
            <w:vAlign w:val="center"/>
          </w:tcPr>
          <w:p w:rsidR="0048252B" w:rsidRDefault="00625242">
            <w:pPr>
              <w:widowControl/>
              <w:spacing w:line="320" w:lineRule="exac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实行格次赋分法。各群团单位对有关驻南单位在服务经济社会发展和参与社会治理等工作成效方面未提出扣分建议，确定为“好”档次。</w:t>
            </w: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联通公司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广电网络公司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盐业公司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烟草公司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农发行</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工商银行</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农业银行</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建设银行</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中国银行</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农商银行</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邮政银行</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农科村镇银行</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天府银行</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人保财险公司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中华联保公司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中国人寿保险公司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平安寿险公司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平安财险公司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太平洋保险公司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lastRenderedPageBreak/>
              <w:t>南江县农业融资担保公司</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9727" w:type="dxa"/>
            <w:gridSpan w:val="5"/>
            <w:vAlign w:val="center"/>
          </w:tcPr>
          <w:p w:rsidR="0048252B" w:rsidRDefault="00625242">
            <w:pPr>
              <w:widowControl/>
              <w:spacing w:line="320" w:lineRule="exac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5.县属国有企业4个</w:t>
            </w: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国资运营集团</w:t>
            </w:r>
          </w:p>
        </w:tc>
        <w:tc>
          <w:tcPr>
            <w:tcW w:w="6292" w:type="dxa"/>
            <w:vMerge w:val="restart"/>
            <w:vAlign w:val="center"/>
          </w:tcPr>
          <w:p w:rsidR="0048252B" w:rsidRDefault="00625242">
            <w:pPr>
              <w:widowControl/>
              <w:spacing w:line="320" w:lineRule="exact"/>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实行格次赋分法。各群团单位对有关县属国有企业在服务经济社会发展和参与社会治理等工作成效方面未提出扣分建议，确定为“好”档次。</w:t>
            </w:r>
            <w:bookmarkStart w:id="39" w:name="_GoBack"/>
            <w:bookmarkEnd w:id="39"/>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城乡建设集团</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公发集团</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农文旅集团</w:t>
            </w:r>
          </w:p>
        </w:tc>
        <w:tc>
          <w:tcPr>
            <w:tcW w:w="6292" w:type="dxa"/>
            <w:vMerge/>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vAlign w:val="center"/>
          </w:tcPr>
          <w:p w:rsidR="0048252B" w:rsidRDefault="00625242">
            <w:pPr>
              <w:widowControl/>
              <w:spacing w:line="320" w:lineRule="exact"/>
              <w:jc w:val="center"/>
              <w:textAlignment w:val="center"/>
              <w:rPr>
                <w:rFonts w:ascii="方正楷体简体" w:eastAsia="方正楷体简体" w:hAnsi="方正楷体简体" w:cs="方正楷体简体"/>
                <w:kern w:val="0"/>
                <w:sz w:val="22"/>
                <w:szCs w:val="22"/>
              </w:rPr>
            </w:pPr>
            <w:r>
              <w:rPr>
                <w:rFonts w:ascii="方正楷体简体" w:eastAsia="方正楷体简体" w:hAnsi="方正楷体简体" w:cs="方正楷体简体" w:hint="eastAsia"/>
                <w:kern w:val="0"/>
                <w:sz w:val="22"/>
                <w:szCs w:val="22"/>
              </w:rPr>
              <w:t>0.5</w:t>
            </w: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r w:rsidR="0048252B">
        <w:trPr>
          <w:trHeight w:val="654"/>
        </w:trPr>
        <w:tc>
          <w:tcPr>
            <w:tcW w:w="1694" w:type="dxa"/>
            <w:gridSpan w:val="2"/>
            <w:vAlign w:val="center"/>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6292"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1050"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c>
          <w:tcPr>
            <w:tcW w:w="691" w:type="dxa"/>
          </w:tcPr>
          <w:p w:rsidR="0048252B" w:rsidRDefault="0048252B">
            <w:pPr>
              <w:widowControl/>
              <w:spacing w:line="320" w:lineRule="exact"/>
              <w:jc w:val="center"/>
              <w:textAlignment w:val="center"/>
              <w:rPr>
                <w:rFonts w:ascii="方正楷体简体" w:eastAsia="方正楷体简体" w:hAnsi="方正楷体简体" w:cs="方正楷体简体"/>
                <w:kern w:val="0"/>
                <w:sz w:val="22"/>
                <w:szCs w:val="22"/>
              </w:rPr>
            </w:pPr>
          </w:p>
        </w:tc>
      </w:tr>
    </w:tbl>
    <w:p w:rsidR="0048252B" w:rsidRDefault="0048252B"/>
    <w:p w:rsidR="0048252B" w:rsidRDefault="0048252B"/>
    <w:sectPr w:rsidR="0048252B" w:rsidSect="0048252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684" w:rsidRDefault="00D66684" w:rsidP="00E16615">
      <w:r>
        <w:separator/>
      </w:r>
    </w:p>
  </w:endnote>
  <w:endnote w:type="continuationSeparator" w:id="1">
    <w:p w:rsidR="00D66684" w:rsidRDefault="00D66684" w:rsidP="00E166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文鼎CS仿宋体">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楷体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684" w:rsidRDefault="00D66684" w:rsidP="00E16615">
      <w:r>
        <w:separator/>
      </w:r>
    </w:p>
  </w:footnote>
  <w:footnote w:type="continuationSeparator" w:id="1">
    <w:p w:rsidR="00D66684" w:rsidRDefault="00D66684" w:rsidP="00E166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E6C732D"/>
    <w:rsid w:val="00141027"/>
    <w:rsid w:val="0048252B"/>
    <w:rsid w:val="00625242"/>
    <w:rsid w:val="00C41D4A"/>
    <w:rsid w:val="00D66684"/>
    <w:rsid w:val="00E16615"/>
    <w:rsid w:val="0C580293"/>
    <w:rsid w:val="1E6C732D"/>
    <w:rsid w:val="46A367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Normal Indent" w:uiPriority="99"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BodyText"/>
    <w:qFormat/>
    <w:rsid w:val="0048252B"/>
    <w:pPr>
      <w:widowControl w:val="0"/>
      <w:jc w:val="both"/>
    </w:pPr>
    <w:rPr>
      <w:rFonts w:ascii="仿宋_GB2312" w:eastAsia="仿宋_GB2312"/>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
    <w:name w:val="BodyText"/>
    <w:basedOn w:val="a"/>
    <w:uiPriority w:val="99"/>
    <w:qFormat/>
    <w:rsid w:val="0048252B"/>
  </w:style>
  <w:style w:type="paragraph" w:styleId="a3">
    <w:name w:val="Normal Indent"/>
    <w:basedOn w:val="a"/>
    <w:next w:val="a4"/>
    <w:uiPriority w:val="99"/>
    <w:unhideWhenUsed/>
    <w:qFormat/>
    <w:rsid w:val="0048252B"/>
    <w:pPr>
      <w:ind w:firstLine="680"/>
    </w:pPr>
    <w:rPr>
      <w:rFonts w:eastAsia="文鼎CS仿宋体"/>
    </w:rPr>
  </w:style>
  <w:style w:type="paragraph" w:styleId="a4">
    <w:name w:val="Body Text"/>
    <w:basedOn w:val="a"/>
    <w:next w:val="5"/>
    <w:qFormat/>
    <w:rsid w:val="0048252B"/>
    <w:pPr>
      <w:spacing w:after="120"/>
    </w:pPr>
  </w:style>
  <w:style w:type="paragraph" w:styleId="5">
    <w:name w:val="toc 5"/>
    <w:basedOn w:val="a"/>
    <w:next w:val="a"/>
    <w:uiPriority w:val="39"/>
    <w:unhideWhenUsed/>
    <w:qFormat/>
    <w:rsid w:val="0048252B"/>
    <w:pPr>
      <w:ind w:left="1680"/>
    </w:pPr>
  </w:style>
  <w:style w:type="paragraph" w:customStyle="1" w:styleId="a5">
    <w:name w:val="正文（绿盟科技）"/>
    <w:uiPriority w:val="99"/>
    <w:qFormat/>
    <w:rsid w:val="0048252B"/>
    <w:pPr>
      <w:spacing w:line="300" w:lineRule="auto"/>
    </w:pPr>
    <w:rPr>
      <w:rFonts w:ascii="Arial" w:hAnsi="Arial"/>
      <w:sz w:val="21"/>
      <w:szCs w:val="21"/>
    </w:rPr>
  </w:style>
  <w:style w:type="paragraph" w:customStyle="1" w:styleId="a6">
    <w:name w:val="文本"/>
    <w:basedOn w:val="a"/>
    <w:next w:val="a3"/>
    <w:qFormat/>
    <w:rsid w:val="0048252B"/>
    <w:pPr>
      <w:spacing w:line="360" w:lineRule="auto"/>
      <w:ind w:firstLine="480"/>
    </w:pPr>
    <w:rPr>
      <w:sz w:val="24"/>
    </w:rPr>
  </w:style>
  <w:style w:type="paragraph" w:styleId="a7">
    <w:name w:val="header"/>
    <w:basedOn w:val="a"/>
    <w:link w:val="Char"/>
    <w:rsid w:val="00E166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E16615"/>
    <w:rPr>
      <w:rFonts w:ascii="仿宋_GB2312" w:eastAsia="仿宋_GB2312"/>
      <w:color w:val="000000"/>
      <w:kern w:val="2"/>
      <w:sz w:val="18"/>
      <w:szCs w:val="18"/>
    </w:rPr>
  </w:style>
  <w:style w:type="paragraph" w:styleId="a8">
    <w:name w:val="footer"/>
    <w:basedOn w:val="a"/>
    <w:link w:val="Char0"/>
    <w:rsid w:val="00E16615"/>
    <w:pPr>
      <w:tabs>
        <w:tab w:val="center" w:pos="4153"/>
        <w:tab w:val="right" w:pos="8306"/>
      </w:tabs>
      <w:snapToGrid w:val="0"/>
      <w:jc w:val="left"/>
    </w:pPr>
    <w:rPr>
      <w:sz w:val="18"/>
      <w:szCs w:val="18"/>
    </w:rPr>
  </w:style>
  <w:style w:type="character" w:customStyle="1" w:styleId="Char0">
    <w:name w:val="页脚 Char"/>
    <w:basedOn w:val="a0"/>
    <w:link w:val="a8"/>
    <w:rsid w:val="00E16615"/>
    <w:rPr>
      <w:rFonts w:ascii="仿宋_GB2312" w:eastAsia="仿宋_GB2312"/>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638</Words>
  <Characters>3638</Characters>
  <Application>Microsoft Office Word</Application>
  <DocSecurity>0</DocSecurity>
  <Lines>30</Lines>
  <Paragraphs>8</Paragraphs>
  <ScaleCrop>false</ScaleCrop>
  <Company>Organization</Company>
  <LinksUpToDate>false</LinksUpToDate>
  <CharactersWithSpaces>4268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2</cp:revision>
  <cp:lastPrinted>2025-03-20T06:10:00Z</cp:lastPrinted>
  <dcterms:created xsi:type="dcterms:W3CDTF">2025-03-24T01:52:00Z</dcterms:created>
  <dcterms:modified xsi:type="dcterms:W3CDTF">2025-03-24T01:52:00Z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