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line="520" w:lineRule="exact"/>
        <w:jc w:val="left"/>
        <w:rPr>
          <w:rFonts w:hint="eastAsia" w:ascii="仿宋_GB2312" w:hAnsi="方正小标宋简体" w:eastAsia="仿宋_GB2312" w:cs="方正小标宋简体"/>
          <w:color w:val="000000"/>
          <w:spacing w:val="3"/>
          <w:sz w:val="40"/>
          <w:szCs w:val="44"/>
        </w:rPr>
      </w:pPr>
      <w:bookmarkStart w:id="0" w:name="_GoBack"/>
      <w:bookmarkEnd w:id="0"/>
      <w:r>
        <w:rPr>
          <w:rFonts w:hint="eastAsia" w:ascii="仿宋_GB2312" w:hAnsi="方正小标宋简体" w:eastAsia="仿宋_GB2312" w:cs="方正小标宋简体"/>
          <w:color w:val="000000"/>
          <w:spacing w:val="3"/>
          <w:sz w:val="40"/>
          <w:szCs w:val="44"/>
        </w:rPr>
        <w:t>附件：</w:t>
      </w:r>
    </w:p>
    <w:p>
      <w:pPr>
        <w:pStyle w:val="5"/>
        <w:widowControl/>
        <w:spacing w:line="520" w:lineRule="exact"/>
        <w:jc w:val="center"/>
        <w:rPr>
          <w:rFonts w:ascii="方正小标宋简体" w:hAnsi="方正小标宋简体" w:eastAsia="方正小标宋简体" w:cs="方正小标宋简体"/>
          <w:color w:val="000000"/>
          <w:spacing w:val="3"/>
          <w:sz w:val="44"/>
          <w:szCs w:val="44"/>
        </w:rPr>
      </w:pPr>
    </w:p>
    <w:p>
      <w:pPr>
        <w:pStyle w:val="5"/>
        <w:widowControl/>
        <w:spacing w:line="520" w:lineRule="exact"/>
        <w:jc w:val="center"/>
        <w:rPr>
          <w:rFonts w:ascii="方正小标宋简体" w:hAnsi="方正小标宋简体" w:eastAsia="方正小标宋简体" w:cs="方正小标宋简体"/>
          <w:color w:val="000000"/>
          <w:spacing w:val="3"/>
          <w:sz w:val="44"/>
          <w:szCs w:val="44"/>
        </w:rPr>
      </w:pPr>
      <w:r>
        <w:rPr>
          <w:rFonts w:hint="eastAsia" w:ascii="方正小标宋简体" w:hAnsi="方正小标宋简体" w:eastAsia="方正小标宋简体" w:cs="方正小标宋简体"/>
          <w:color w:val="000000"/>
          <w:spacing w:val="3"/>
          <w:sz w:val="44"/>
          <w:szCs w:val="44"/>
        </w:rPr>
        <w:t>南江县家庭经济困难学生认定实施细节</w:t>
      </w:r>
    </w:p>
    <w:p>
      <w:pPr>
        <w:pStyle w:val="5"/>
        <w:widowControl/>
        <w:spacing w:line="520" w:lineRule="exact"/>
        <w:jc w:val="center"/>
        <w:rPr>
          <w:rFonts w:ascii="仿宋" w:hAnsi="仿宋" w:eastAsia="方正小标宋简体" w:cs="仿宋"/>
          <w:color w:val="000000"/>
          <w:spacing w:val="3"/>
          <w:sz w:val="32"/>
          <w:szCs w:val="32"/>
        </w:rPr>
      </w:pPr>
      <w:r>
        <w:rPr>
          <w:rFonts w:hint="eastAsia" w:ascii="方正小标宋简体" w:hAnsi="方正小标宋简体" w:eastAsia="方正小标宋简体" w:cs="方正小标宋简体"/>
          <w:color w:val="000000"/>
          <w:spacing w:val="3"/>
          <w:sz w:val="44"/>
          <w:szCs w:val="44"/>
        </w:rPr>
        <w:t>（意见征集稿）</w:t>
      </w:r>
    </w:p>
    <w:p>
      <w:pPr>
        <w:pStyle w:val="5"/>
        <w:widowControl/>
        <w:spacing w:line="520" w:lineRule="exact"/>
        <w:jc w:val="center"/>
        <w:rPr>
          <w:rFonts w:ascii="黑体" w:hAnsi="黑体" w:eastAsia="黑体" w:cs="黑体"/>
          <w:b/>
          <w:bCs/>
          <w:color w:val="000000"/>
          <w:spacing w:val="3"/>
          <w:sz w:val="32"/>
          <w:szCs w:val="32"/>
        </w:rPr>
      </w:pPr>
    </w:p>
    <w:p>
      <w:pPr>
        <w:pStyle w:val="5"/>
        <w:widowControl/>
        <w:spacing w:line="520" w:lineRule="exact"/>
        <w:jc w:val="center"/>
        <w:rPr>
          <w:rFonts w:ascii="黑体" w:hAnsi="黑体" w:eastAsia="黑体" w:cs="黑体"/>
          <w:color w:val="000000"/>
          <w:spacing w:val="3"/>
          <w:sz w:val="32"/>
          <w:szCs w:val="32"/>
        </w:rPr>
      </w:pPr>
      <w:r>
        <w:rPr>
          <w:rFonts w:hint="eastAsia" w:ascii="黑体" w:hAnsi="黑体" w:eastAsia="黑体" w:cs="黑体"/>
          <w:color w:val="000000"/>
          <w:spacing w:val="3"/>
          <w:sz w:val="32"/>
          <w:szCs w:val="32"/>
        </w:rPr>
        <w:t>第一章  总  则</w:t>
      </w:r>
    </w:p>
    <w:p>
      <w:pPr>
        <w:pStyle w:val="5"/>
        <w:widowControl/>
        <w:spacing w:line="520" w:lineRule="exact"/>
        <w:ind w:firstLine="652" w:firstLineChars="200"/>
        <w:jc w:val="left"/>
        <w:rPr>
          <w:rFonts w:ascii="楷体_GB2312" w:hAnsi="楷体_GB2312" w:eastAsia="楷体_GB2312" w:cs="楷体_GB2312"/>
          <w:color w:val="000000"/>
          <w:spacing w:val="3"/>
          <w:sz w:val="32"/>
          <w:szCs w:val="32"/>
        </w:rPr>
      </w:pPr>
    </w:p>
    <w:p>
      <w:pPr>
        <w:pStyle w:val="5"/>
        <w:widowControl/>
        <w:spacing w:line="520" w:lineRule="exact"/>
        <w:ind w:firstLine="652" w:firstLineChars="200"/>
        <w:jc w:val="left"/>
        <w:rPr>
          <w:rFonts w:ascii="仿宋_GB2312" w:hAnsi="仿宋_GB2312" w:eastAsia="仿宋_GB2312" w:cs="仿宋_GB2312"/>
          <w:color w:val="000000"/>
          <w:spacing w:val="3"/>
          <w:sz w:val="32"/>
          <w:szCs w:val="32"/>
        </w:rPr>
      </w:pPr>
      <w:r>
        <w:rPr>
          <w:rFonts w:hint="eastAsia" w:ascii="楷体_GB2312" w:hAnsi="楷体_GB2312" w:eastAsia="楷体_GB2312" w:cs="楷体_GB2312"/>
          <w:color w:val="000000"/>
          <w:spacing w:val="3"/>
          <w:sz w:val="32"/>
          <w:szCs w:val="32"/>
        </w:rPr>
        <w:t>第一条</w:t>
      </w:r>
      <w:r>
        <w:rPr>
          <w:rFonts w:hint="eastAsia" w:ascii="仿宋" w:hAnsi="仿宋" w:eastAsia="仿宋" w:cs="仿宋"/>
          <w:color w:val="000000"/>
          <w:spacing w:val="3"/>
          <w:sz w:val="32"/>
          <w:szCs w:val="32"/>
        </w:rPr>
        <w:t xml:space="preserve">  </w:t>
      </w:r>
      <w:r>
        <w:rPr>
          <w:rFonts w:hint="eastAsia" w:ascii="仿宋_GB2312" w:hAnsi="仿宋_GB2312" w:eastAsia="仿宋_GB2312" w:cs="仿宋_GB2312"/>
          <w:color w:val="000000"/>
          <w:spacing w:val="3"/>
          <w:sz w:val="32"/>
          <w:szCs w:val="32"/>
        </w:rPr>
        <w:t>为深入学习贯彻习近平新时代中国特色社会主义思想，和党的二十大和二十届二中、三中全会精神，根据《巴中市家庭经济困难学生认定实施办法》，结合我县实际，特制定本实施细则。</w:t>
      </w:r>
    </w:p>
    <w:p>
      <w:pPr>
        <w:pStyle w:val="5"/>
        <w:widowControl/>
        <w:spacing w:line="520" w:lineRule="exact"/>
        <w:ind w:firstLine="652" w:firstLineChars="200"/>
        <w:jc w:val="left"/>
        <w:rPr>
          <w:rFonts w:ascii="仿宋_GB2312" w:hAnsi="仿宋_GB2312" w:eastAsia="仿宋_GB2312" w:cs="仿宋_GB2312"/>
          <w:color w:val="000000"/>
          <w:spacing w:val="3"/>
          <w:sz w:val="32"/>
          <w:szCs w:val="32"/>
        </w:rPr>
      </w:pPr>
      <w:r>
        <w:rPr>
          <w:rFonts w:hint="eastAsia" w:ascii="楷体_GB2312" w:hAnsi="楷体_GB2312" w:eastAsia="楷体_GB2312" w:cs="楷体_GB2312"/>
          <w:color w:val="000000"/>
          <w:spacing w:val="3"/>
          <w:sz w:val="32"/>
          <w:szCs w:val="32"/>
        </w:rPr>
        <w:t>第二条</w:t>
      </w:r>
      <w:r>
        <w:rPr>
          <w:rFonts w:hint="eastAsia" w:ascii="仿宋" w:hAnsi="仿宋" w:eastAsia="仿宋" w:cs="仿宋"/>
          <w:color w:val="000000"/>
          <w:spacing w:val="3"/>
          <w:sz w:val="32"/>
          <w:szCs w:val="32"/>
        </w:rPr>
        <w:t xml:space="preserve">  </w:t>
      </w:r>
      <w:r>
        <w:rPr>
          <w:rFonts w:hint="eastAsia" w:ascii="仿宋_GB2312" w:hAnsi="仿宋_GB2312" w:eastAsia="仿宋_GB2312" w:cs="仿宋_GB2312"/>
          <w:color w:val="000000"/>
          <w:spacing w:val="3"/>
          <w:sz w:val="32"/>
          <w:szCs w:val="32"/>
        </w:rPr>
        <w:t>本细则所称家庭经济困难学生认定的对象是指脱贫户家庭学生、脱贫不稳定家庭学生、边缘易致贫户家庭学生、突发严重困难户家庭学生、低收入人员（城乡低保学生、低保边缘人口、特困救助学生、支出型困难家庭学生、其他低收入家庭学生）、孤儿学生、事实无人抚养儿童、残疾学生、残疾人子女学生、伤残军人，烈士，因公牺牲军人等优抚家庭子女、符合资助条件的服刑人员子女等家庭经济困难学生。</w:t>
      </w:r>
    </w:p>
    <w:p>
      <w:pPr>
        <w:pStyle w:val="5"/>
        <w:widowControl/>
        <w:spacing w:line="520" w:lineRule="exact"/>
        <w:ind w:firstLine="652" w:firstLineChars="200"/>
        <w:jc w:val="left"/>
        <w:rPr>
          <w:rFonts w:ascii="仿宋_GB2312" w:hAnsi="仿宋_GB2312" w:eastAsia="仿宋_GB2312" w:cs="仿宋_GB2312"/>
          <w:color w:val="000000"/>
          <w:spacing w:val="3"/>
          <w:sz w:val="32"/>
          <w:szCs w:val="32"/>
        </w:rPr>
      </w:pPr>
      <w:r>
        <w:rPr>
          <w:rFonts w:hint="eastAsia" w:ascii="楷体_GB2312" w:hAnsi="楷体_GB2312" w:eastAsia="楷体_GB2312" w:cs="楷体_GB2312"/>
          <w:color w:val="000000"/>
          <w:spacing w:val="3"/>
          <w:sz w:val="32"/>
          <w:szCs w:val="32"/>
        </w:rPr>
        <w:t>第三条</w:t>
      </w:r>
      <w:r>
        <w:rPr>
          <w:rFonts w:hint="eastAsia" w:ascii="仿宋_GB2312" w:hAnsi="仿宋_GB2312" w:eastAsia="仿宋_GB2312" w:cs="仿宋_GB2312"/>
          <w:color w:val="000000"/>
          <w:spacing w:val="3"/>
          <w:sz w:val="32"/>
          <w:szCs w:val="32"/>
        </w:rPr>
        <w:t xml:space="preserve">  本细则所称的学生是指在南江县县域内就读的学前、义教、高中阶段的学生。</w:t>
      </w:r>
    </w:p>
    <w:p>
      <w:pPr>
        <w:pStyle w:val="5"/>
        <w:widowControl/>
        <w:spacing w:line="520" w:lineRule="exact"/>
        <w:ind w:firstLine="652" w:firstLineChars="200"/>
        <w:jc w:val="left"/>
        <w:rPr>
          <w:rFonts w:ascii="仿宋_GB2312" w:hAnsi="仿宋_GB2312" w:eastAsia="仿宋_GB2312" w:cs="仿宋_GB2312"/>
          <w:color w:val="000000"/>
          <w:spacing w:val="3"/>
          <w:sz w:val="32"/>
          <w:szCs w:val="32"/>
        </w:rPr>
      </w:pPr>
      <w:r>
        <w:rPr>
          <w:rFonts w:hint="eastAsia" w:ascii="楷体_GB2312" w:hAnsi="楷体_GB2312" w:eastAsia="楷体_GB2312" w:cs="楷体_GB2312"/>
          <w:color w:val="000000"/>
          <w:spacing w:val="3"/>
          <w:sz w:val="32"/>
          <w:szCs w:val="32"/>
        </w:rPr>
        <w:t>第四条</w:t>
      </w:r>
      <w:r>
        <w:rPr>
          <w:rFonts w:hint="eastAsia" w:ascii="仿宋" w:hAnsi="仿宋" w:eastAsia="仿宋" w:cs="仿宋"/>
          <w:color w:val="000000"/>
          <w:spacing w:val="3"/>
          <w:sz w:val="32"/>
          <w:szCs w:val="32"/>
        </w:rPr>
        <w:t xml:space="preserve">  </w:t>
      </w:r>
      <w:r>
        <w:rPr>
          <w:rFonts w:hint="eastAsia" w:ascii="仿宋_GB2312" w:hAnsi="仿宋_GB2312" w:eastAsia="仿宋_GB2312" w:cs="仿宋_GB2312"/>
          <w:color w:val="000000"/>
          <w:spacing w:val="3"/>
          <w:sz w:val="32"/>
          <w:szCs w:val="32"/>
        </w:rPr>
        <w:t>家庭经济困难学生认定工作基本原则:</w:t>
      </w:r>
    </w:p>
    <w:p>
      <w:pPr>
        <w:pStyle w:val="5"/>
        <w:widowControl/>
        <w:spacing w:line="520" w:lineRule="exact"/>
        <w:ind w:firstLine="652" w:firstLineChars="200"/>
        <w:jc w:val="left"/>
        <w:rPr>
          <w:rFonts w:ascii="仿宋_GB2312" w:hAnsi="仿宋_GB2312" w:eastAsia="仿宋_GB2312" w:cs="仿宋_GB2312"/>
          <w:color w:val="000000"/>
          <w:spacing w:val="3"/>
          <w:sz w:val="32"/>
          <w:szCs w:val="32"/>
        </w:rPr>
      </w:pPr>
      <w:r>
        <w:rPr>
          <w:rFonts w:hint="eastAsia" w:ascii="仿宋_GB2312" w:hAnsi="仿宋_GB2312" w:eastAsia="仿宋_GB2312" w:cs="仿宋_GB2312"/>
          <w:color w:val="000000"/>
          <w:spacing w:val="3"/>
          <w:sz w:val="32"/>
          <w:szCs w:val="32"/>
        </w:rPr>
        <w:t>(一)坚持实事求是、客观公平。认定家庭经济困难学生要从客观实际出发，以学生家庭经济状况为主要认定依据，认定标准和尺度要统一，确保公平公正。</w:t>
      </w:r>
    </w:p>
    <w:p>
      <w:pPr>
        <w:pStyle w:val="5"/>
        <w:widowControl/>
        <w:spacing w:line="520" w:lineRule="exact"/>
        <w:ind w:firstLine="652" w:firstLineChars="200"/>
        <w:jc w:val="left"/>
        <w:rPr>
          <w:rFonts w:ascii="仿宋_GB2312" w:hAnsi="仿宋_GB2312" w:eastAsia="仿宋_GB2312" w:cs="仿宋_GB2312"/>
          <w:color w:val="000000"/>
          <w:spacing w:val="3"/>
          <w:sz w:val="32"/>
          <w:szCs w:val="32"/>
        </w:rPr>
      </w:pPr>
      <w:r>
        <w:rPr>
          <w:rFonts w:hint="eastAsia" w:ascii="仿宋_GB2312" w:hAnsi="仿宋_GB2312" w:eastAsia="仿宋_GB2312" w:cs="仿宋_GB2312"/>
          <w:color w:val="000000"/>
          <w:spacing w:val="3"/>
          <w:sz w:val="32"/>
          <w:szCs w:val="32"/>
        </w:rPr>
        <w:t>(二)坚持定量评价与定性评价相结合。既要建立科学的量化指标体系，进行定量评价，也要通过定性分析修正量化结果，更加准确、全面地了解学生的实际情况。</w:t>
      </w:r>
    </w:p>
    <w:p>
      <w:pPr>
        <w:pStyle w:val="5"/>
        <w:widowControl/>
        <w:spacing w:line="520" w:lineRule="exact"/>
        <w:ind w:firstLine="652" w:firstLineChars="200"/>
        <w:jc w:val="left"/>
        <w:rPr>
          <w:rFonts w:ascii="仿宋_GB2312" w:hAnsi="仿宋_GB2312" w:eastAsia="仿宋_GB2312" w:cs="仿宋_GB2312"/>
          <w:color w:val="000000"/>
          <w:spacing w:val="3"/>
          <w:sz w:val="32"/>
          <w:szCs w:val="32"/>
        </w:rPr>
      </w:pPr>
      <w:r>
        <w:rPr>
          <w:rFonts w:hint="eastAsia" w:ascii="仿宋_GB2312" w:hAnsi="仿宋_GB2312" w:eastAsia="仿宋_GB2312" w:cs="仿宋_GB2312"/>
          <w:color w:val="000000"/>
          <w:spacing w:val="3"/>
          <w:sz w:val="32"/>
          <w:szCs w:val="32"/>
        </w:rPr>
        <w:t>(三)坚持公开透明与保护隐私相结合。既要做到认定内容、程序、方法等透明，确保认定公正，也要尊重和保护学生隐私，严禁让学生当众诉苦、互相比困。</w:t>
      </w:r>
    </w:p>
    <w:p>
      <w:pPr>
        <w:pStyle w:val="5"/>
        <w:widowControl/>
        <w:spacing w:line="520" w:lineRule="exact"/>
        <w:ind w:firstLine="652" w:firstLineChars="200"/>
        <w:jc w:val="left"/>
        <w:rPr>
          <w:rFonts w:ascii="仿宋_GB2312" w:hAnsi="仿宋_GB2312" w:eastAsia="仿宋_GB2312" w:cs="仿宋_GB2312"/>
          <w:color w:val="000000"/>
          <w:spacing w:val="3"/>
          <w:sz w:val="32"/>
          <w:szCs w:val="32"/>
        </w:rPr>
      </w:pPr>
      <w:r>
        <w:rPr>
          <w:rFonts w:hint="eastAsia" w:ascii="仿宋_GB2312" w:hAnsi="仿宋_GB2312" w:eastAsia="仿宋_GB2312" w:cs="仿宋_GB2312"/>
          <w:color w:val="000000"/>
          <w:spacing w:val="3"/>
          <w:sz w:val="32"/>
          <w:szCs w:val="32"/>
        </w:rPr>
        <w:t>(四)坚持积极引导与自愿申请相结合。既要引导学生如实反映家庭经济困难情况，主动利用国家资助完成学业，也要充分尊重学生个人意愿，遵循自愿申请的原则。</w:t>
      </w:r>
    </w:p>
    <w:p>
      <w:pPr>
        <w:pStyle w:val="2"/>
        <w:widowControl/>
        <w:spacing w:beforeAutospacing="0" w:afterAutospacing="0" w:line="520" w:lineRule="exact"/>
        <w:rPr>
          <w:rFonts w:hint="default" w:ascii="仿宋" w:hAnsi="仿宋" w:eastAsia="仿宋" w:cs="仿宋"/>
          <w:color w:val="000000"/>
          <w:spacing w:val="8"/>
          <w:sz w:val="32"/>
          <w:szCs w:val="32"/>
        </w:rPr>
      </w:pPr>
    </w:p>
    <w:p>
      <w:pPr>
        <w:pStyle w:val="5"/>
        <w:widowControl/>
        <w:spacing w:line="520" w:lineRule="exact"/>
        <w:jc w:val="center"/>
        <w:rPr>
          <w:rFonts w:ascii="黑体" w:hAnsi="黑体" w:eastAsia="黑体" w:cs="黑体"/>
          <w:color w:val="000000"/>
          <w:spacing w:val="3"/>
          <w:sz w:val="32"/>
          <w:szCs w:val="32"/>
        </w:rPr>
      </w:pPr>
      <w:r>
        <w:rPr>
          <w:rFonts w:hint="eastAsia" w:ascii="黑体" w:hAnsi="黑体" w:eastAsia="黑体" w:cs="黑体"/>
          <w:color w:val="000000"/>
          <w:spacing w:val="3"/>
          <w:sz w:val="32"/>
          <w:szCs w:val="32"/>
        </w:rPr>
        <w:t>第二章  认定机构及职责</w:t>
      </w:r>
    </w:p>
    <w:p>
      <w:pPr>
        <w:pStyle w:val="5"/>
        <w:widowControl/>
        <w:spacing w:line="520" w:lineRule="exact"/>
        <w:ind w:right="280"/>
        <w:jc w:val="left"/>
        <w:rPr>
          <w:rFonts w:ascii="楷体" w:hAnsi="楷体" w:eastAsia="楷体" w:cs="楷体"/>
          <w:b/>
          <w:bCs/>
          <w:color w:val="000000"/>
          <w:spacing w:val="-7"/>
          <w:sz w:val="32"/>
          <w:szCs w:val="32"/>
        </w:rPr>
      </w:pPr>
    </w:p>
    <w:p>
      <w:pPr>
        <w:pStyle w:val="5"/>
        <w:widowControl/>
        <w:spacing w:line="520" w:lineRule="exact"/>
        <w:ind w:right="280" w:firstLine="612" w:firstLineChars="200"/>
        <w:jc w:val="left"/>
        <w:rPr>
          <w:rFonts w:ascii="等线" w:hAnsi="等线" w:eastAsia="等线" w:cs="等线"/>
          <w:sz w:val="32"/>
          <w:szCs w:val="32"/>
        </w:rPr>
      </w:pPr>
      <w:r>
        <w:rPr>
          <w:rFonts w:ascii="楷体" w:hAnsi="楷体" w:eastAsia="楷体" w:cs="楷体"/>
          <w:color w:val="000000"/>
          <w:spacing w:val="-7"/>
          <w:sz w:val="32"/>
          <w:szCs w:val="32"/>
        </w:rPr>
        <w:t>第五条</w:t>
      </w:r>
      <w:r>
        <w:rPr>
          <w:rFonts w:hint="eastAsia" w:ascii="楷体" w:hAnsi="楷体" w:eastAsia="楷体" w:cs="楷体"/>
          <w:b/>
          <w:bCs/>
          <w:color w:val="000000"/>
          <w:spacing w:val="-7"/>
          <w:sz w:val="32"/>
          <w:szCs w:val="32"/>
        </w:rPr>
        <w:t xml:space="preserve"> </w:t>
      </w:r>
      <w:r>
        <w:rPr>
          <w:rFonts w:hint="eastAsia" w:ascii="楷体" w:hAnsi="楷体" w:eastAsia="楷体" w:cs="楷体"/>
          <w:color w:val="000000"/>
          <w:spacing w:val="-7"/>
          <w:sz w:val="32"/>
          <w:szCs w:val="32"/>
        </w:rPr>
        <w:t xml:space="preserve"> </w:t>
      </w:r>
      <w:r>
        <w:rPr>
          <w:rFonts w:hint="eastAsia" w:ascii="仿宋_GB2312" w:hAnsi="仿宋_GB2312" w:eastAsia="仿宋_GB2312" w:cs="仿宋_GB2312"/>
          <w:color w:val="000000"/>
          <w:spacing w:val="-2"/>
          <w:sz w:val="32"/>
          <w:szCs w:val="32"/>
        </w:rPr>
        <w:t>县</w:t>
      </w:r>
      <w:r>
        <w:rPr>
          <w:rFonts w:ascii="仿宋_GB2312" w:hAnsi="仿宋_GB2312" w:eastAsia="仿宋_GB2312" w:cs="仿宋_GB2312"/>
          <w:color w:val="000000"/>
          <w:spacing w:val="-2"/>
          <w:sz w:val="32"/>
          <w:szCs w:val="32"/>
        </w:rPr>
        <w:t>学生资助中心</w:t>
      </w:r>
      <w:r>
        <w:rPr>
          <w:rFonts w:hint="eastAsia" w:ascii="仿宋_GB2312" w:hAnsi="仿宋_GB2312" w:eastAsia="仿宋_GB2312" w:cs="仿宋_GB2312"/>
          <w:color w:val="000000"/>
          <w:spacing w:val="3"/>
          <w:sz w:val="32"/>
          <w:szCs w:val="32"/>
        </w:rPr>
        <w:t>根据工作职责，及时协调、指导和监督家庭经济困难学生认定工作，保障县内各级各类学校做好家庭经济困难学生认定工作。</w:t>
      </w:r>
    </w:p>
    <w:p>
      <w:pPr>
        <w:pStyle w:val="5"/>
        <w:widowControl/>
        <w:spacing w:line="520" w:lineRule="exact"/>
        <w:ind w:right="300" w:firstLine="612" w:firstLineChars="200"/>
        <w:jc w:val="left"/>
        <w:rPr>
          <w:rFonts w:ascii="仿宋_GB2312" w:hAnsi="仿宋_GB2312" w:eastAsia="仿宋_GB2312" w:cs="仿宋_GB2312"/>
          <w:color w:val="000000"/>
          <w:spacing w:val="3"/>
          <w:sz w:val="32"/>
          <w:szCs w:val="32"/>
        </w:rPr>
      </w:pPr>
      <w:r>
        <w:rPr>
          <w:rFonts w:hint="eastAsia" w:ascii="楷体" w:hAnsi="楷体" w:eastAsia="楷体" w:cs="楷体"/>
          <w:color w:val="000000"/>
          <w:spacing w:val="-7"/>
          <w:sz w:val="32"/>
          <w:szCs w:val="32"/>
        </w:rPr>
        <w:t xml:space="preserve">第六条  </w:t>
      </w:r>
      <w:r>
        <w:rPr>
          <w:rFonts w:hint="eastAsia" w:ascii="仿宋_GB2312" w:hAnsi="仿宋_GB2312" w:eastAsia="仿宋_GB2312" w:cs="仿宋_GB2312"/>
          <w:color w:val="000000"/>
          <w:spacing w:val="3"/>
          <w:sz w:val="32"/>
          <w:szCs w:val="32"/>
        </w:rPr>
        <w:t>县学生资助中心适时与财政、民政、农业农村、残联等部门联动，系统对接、数据共享，信息交换，进一步整合家庭经济困难学生资源。各学校将全国学生资助管理信息系统学生信息与财政、民政、农业农村、残联等部门认定的家庭经济困难人口等信息定期动态比对，确保脱贫户家庭学生、最低生活保障家庭学生、特困供养学生、孤残学生、烈士子女、家庭经济困难残疾学生及残疾人子女等学生信息全部纳入家庭经济困难学生数据库。</w:t>
      </w:r>
    </w:p>
    <w:p>
      <w:pPr>
        <w:pStyle w:val="5"/>
        <w:widowControl/>
        <w:spacing w:line="520" w:lineRule="exact"/>
        <w:ind w:right="299" w:firstLine="612" w:firstLineChars="200"/>
        <w:jc w:val="left"/>
        <w:rPr>
          <w:rFonts w:ascii="仿宋_GB2312" w:hAnsi="仿宋_GB2312" w:eastAsia="仿宋_GB2312" w:cs="仿宋_GB2312"/>
          <w:sz w:val="32"/>
          <w:szCs w:val="32"/>
        </w:rPr>
      </w:pPr>
      <w:r>
        <w:rPr>
          <w:rFonts w:hint="eastAsia" w:ascii="楷体" w:hAnsi="楷体" w:eastAsia="楷体" w:cs="楷体"/>
          <w:color w:val="000000"/>
          <w:spacing w:val="-7"/>
          <w:sz w:val="32"/>
          <w:szCs w:val="32"/>
        </w:rPr>
        <w:t>第七条</w:t>
      </w:r>
      <w:r>
        <w:rPr>
          <w:rFonts w:hint="eastAsia" w:ascii="楷体" w:hAnsi="楷体" w:eastAsia="楷体" w:cs="楷体"/>
          <w:color w:val="000000"/>
          <w:spacing w:val="-2"/>
          <w:sz w:val="32"/>
          <w:szCs w:val="32"/>
        </w:rPr>
        <w:t xml:space="preserve">  </w:t>
      </w:r>
      <w:r>
        <w:rPr>
          <w:rFonts w:hint="eastAsia" w:ascii="仿宋_GB2312" w:hAnsi="仿宋_GB2312" w:eastAsia="仿宋_GB2312" w:cs="仿宋_GB2312"/>
          <w:color w:val="000000"/>
          <w:spacing w:val="-2"/>
          <w:sz w:val="32"/>
          <w:szCs w:val="32"/>
        </w:rPr>
        <w:t>全日制中等职业学校、普通高中学校要建立三级认</w:t>
      </w:r>
      <w:r>
        <w:rPr>
          <w:rFonts w:hint="eastAsia" w:ascii="仿宋_GB2312" w:hAnsi="仿宋_GB2312" w:eastAsia="仿宋_GB2312" w:cs="仿宋_GB2312"/>
          <w:color w:val="000000"/>
          <w:spacing w:val="2"/>
          <w:sz w:val="32"/>
          <w:szCs w:val="32"/>
        </w:rPr>
        <w:t>定机构，即校级认定领导小组、年级认定小组、</w:t>
      </w:r>
      <w:r>
        <w:rPr>
          <w:rFonts w:hint="eastAsia" w:ascii="仿宋_GB2312" w:hAnsi="仿宋_GB2312" w:eastAsia="仿宋_GB2312" w:cs="仿宋_GB2312"/>
          <w:color w:val="000000"/>
          <w:spacing w:val="1"/>
          <w:sz w:val="32"/>
          <w:szCs w:val="32"/>
        </w:rPr>
        <w:t>班级评议小组。</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pacing w:val="2"/>
          <w:sz w:val="32"/>
          <w:szCs w:val="32"/>
        </w:rPr>
        <w:t>三级认定工作组成立后，其成员名单应在相应范围内</w:t>
      </w:r>
      <w:r>
        <w:rPr>
          <w:rFonts w:hint="eastAsia" w:ascii="仿宋_GB2312" w:hAnsi="仿宋_GB2312" w:eastAsia="仿宋_GB2312" w:cs="仿宋_GB2312"/>
          <w:color w:val="000000"/>
          <w:spacing w:val="1"/>
          <w:sz w:val="32"/>
          <w:szCs w:val="32"/>
        </w:rPr>
        <w:t>公示。</w:t>
      </w:r>
    </w:p>
    <w:p>
      <w:pPr>
        <w:pStyle w:val="5"/>
        <w:widowControl/>
        <w:spacing w:line="520" w:lineRule="exact"/>
        <w:ind w:right="302" w:firstLine="66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spacing w:val="5"/>
          <w:sz w:val="32"/>
          <w:szCs w:val="32"/>
        </w:rPr>
        <w:t>(一)校级认定领导小组由校长任组长，政教</w:t>
      </w:r>
      <w:r>
        <w:rPr>
          <w:rFonts w:hint="eastAsia" w:ascii="仿宋_GB2312" w:hAnsi="仿宋_GB2312" w:eastAsia="仿宋_GB2312" w:cs="仿宋_GB2312"/>
          <w:color w:val="000000"/>
          <w:spacing w:val="2"/>
          <w:sz w:val="32"/>
          <w:szCs w:val="32"/>
        </w:rPr>
        <w:t>处负责人、后勤(总务)处负责人、年级主任、资助工作人员等担任</w:t>
      </w:r>
      <w:r>
        <w:rPr>
          <w:rFonts w:hint="eastAsia" w:ascii="仿宋_GB2312" w:hAnsi="仿宋_GB2312" w:eastAsia="仿宋_GB2312" w:cs="仿宋_GB2312"/>
          <w:color w:val="000000"/>
          <w:spacing w:val="10"/>
          <w:sz w:val="32"/>
          <w:szCs w:val="32"/>
        </w:rPr>
        <w:t>成员。</w:t>
      </w:r>
    </w:p>
    <w:p>
      <w:pPr>
        <w:pStyle w:val="5"/>
        <w:widowControl/>
        <w:spacing w:line="520" w:lineRule="exact"/>
        <w:ind w:firstLine="664" w:firstLineChars="200"/>
        <w:jc w:val="left"/>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6"/>
          <w:sz w:val="32"/>
          <w:szCs w:val="32"/>
        </w:rPr>
        <w:t>(二)年级认定小组由年级主任任组长，班主任、</w:t>
      </w:r>
      <w:r>
        <w:rPr>
          <w:rFonts w:hint="eastAsia" w:ascii="仿宋_GB2312" w:hAnsi="仿宋_GB2312" w:eastAsia="仿宋_GB2312" w:cs="仿宋_GB2312"/>
          <w:color w:val="000000"/>
          <w:spacing w:val="5"/>
          <w:sz w:val="32"/>
          <w:szCs w:val="32"/>
        </w:rPr>
        <w:t>任课教师</w:t>
      </w:r>
      <w:r>
        <w:rPr>
          <w:rFonts w:hint="eastAsia" w:ascii="仿宋_GB2312" w:hAnsi="仿宋_GB2312" w:eastAsia="仿宋_GB2312" w:cs="仿宋_GB2312"/>
          <w:color w:val="000000"/>
          <w:spacing w:val="-2"/>
          <w:sz w:val="32"/>
          <w:szCs w:val="32"/>
        </w:rPr>
        <w:t>代表等担任成员。</w:t>
      </w:r>
    </w:p>
    <w:p>
      <w:pPr>
        <w:pStyle w:val="5"/>
        <w:widowControl/>
        <w:spacing w:line="520" w:lineRule="exact"/>
        <w:ind w:firstLine="632" w:firstLineChars="200"/>
        <w:jc w:val="left"/>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(三)班级评议小组由班主任任组长，任课教师、学生代表或家长委员会代表等担任成员。学生代表人数不低于班级人数的10%，评议对象不能是评议小组成员。</w:t>
      </w:r>
    </w:p>
    <w:p>
      <w:pPr>
        <w:pStyle w:val="5"/>
        <w:widowControl/>
        <w:spacing w:line="520" w:lineRule="exact"/>
        <w:ind w:firstLine="632" w:firstLineChars="200"/>
        <w:jc w:val="left"/>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初中、小学、幼儿园结合办学规模，参照中等职业学校、普通高中的三级认定机制，建立健全本校家庭经济困难学生认定工作机制。学校可邀请家委会成员、街道办或村委会工作人员作为评议小组成员参与认定工作。乡镇中心校要加强对辖区内民办中小学和民办幼儿园家庭经济困难学生认定工作的督促指导。</w:t>
      </w:r>
    </w:p>
    <w:p>
      <w:pPr>
        <w:pStyle w:val="5"/>
        <w:widowControl/>
        <w:spacing w:line="520" w:lineRule="exact"/>
        <w:ind w:firstLine="612" w:firstLineChars="200"/>
        <w:jc w:val="left"/>
        <w:rPr>
          <w:rFonts w:ascii="仿宋_GB2312" w:hAnsi="仿宋_GB2312" w:eastAsia="仿宋_GB2312" w:cs="仿宋_GB2312"/>
          <w:color w:val="000000"/>
          <w:spacing w:val="-2"/>
          <w:sz w:val="32"/>
          <w:szCs w:val="32"/>
        </w:rPr>
      </w:pPr>
      <w:r>
        <w:rPr>
          <w:rFonts w:hint="eastAsia" w:ascii="楷体" w:hAnsi="楷体" w:eastAsia="楷体" w:cs="楷体"/>
          <w:color w:val="000000"/>
          <w:spacing w:val="-7"/>
          <w:sz w:val="32"/>
          <w:szCs w:val="32"/>
        </w:rPr>
        <w:t xml:space="preserve">第八条  </w:t>
      </w:r>
      <w:r>
        <w:rPr>
          <w:rFonts w:ascii="仿宋_GB2312" w:hAnsi="仿宋_GB2312" w:eastAsia="仿宋_GB2312" w:cs="仿宋_GB2312"/>
          <w:color w:val="000000"/>
          <w:spacing w:val="-2"/>
          <w:sz w:val="32"/>
          <w:szCs w:val="32"/>
        </w:rPr>
        <w:t>校级认定小组负责组织、审核和管理</w:t>
      </w:r>
      <w:r>
        <w:rPr>
          <w:rFonts w:hint="eastAsia" w:ascii="仿宋_GB2312" w:hAnsi="仿宋_GB2312" w:eastAsia="仿宋_GB2312" w:cs="仿宋_GB2312"/>
          <w:color w:val="000000"/>
          <w:spacing w:val="-2"/>
          <w:sz w:val="32"/>
          <w:szCs w:val="32"/>
        </w:rPr>
        <w:t>全</w:t>
      </w:r>
      <w:r>
        <w:rPr>
          <w:rFonts w:ascii="仿宋_GB2312" w:hAnsi="仿宋_GB2312" w:eastAsia="仿宋_GB2312" w:cs="仿宋_GB2312"/>
          <w:color w:val="000000"/>
          <w:spacing w:val="-2"/>
          <w:sz w:val="32"/>
          <w:szCs w:val="32"/>
        </w:rPr>
        <w:t>校(园)的认定工作。年级认定小组负责年级认定工作的组织和审核。班级评议小组负班级认定的民主评议工作。</w:t>
      </w:r>
    </w:p>
    <w:p>
      <w:pPr>
        <w:pStyle w:val="5"/>
        <w:widowControl/>
        <w:spacing w:line="520" w:lineRule="exact"/>
        <w:jc w:val="center"/>
        <w:rPr>
          <w:rFonts w:ascii="黑体" w:hAnsi="黑体" w:eastAsia="黑体" w:cs="黑体"/>
          <w:color w:val="000000"/>
          <w:spacing w:val="-2"/>
          <w:sz w:val="32"/>
          <w:szCs w:val="32"/>
        </w:rPr>
      </w:pPr>
    </w:p>
    <w:p>
      <w:pPr>
        <w:pStyle w:val="5"/>
        <w:widowControl/>
        <w:numPr>
          <w:ilvl w:val="0"/>
          <w:numId w:val="1"/>
        </w:numPr>
        <w:spacing w:line="520" w:lineRule="exact"/>
        <w:jc w:val="center"/>
        <w:rPr>
          <w:rFonts w:ascii="黑体" w:hAnsi="黑体" w:eastAsia="黑体" w:cs="黑体"/>
          <w:color w:val="000000"/>
          <w:spacing w:val="-2"/>
          <w:sz w:val="32"/>
          <w:szCs w:val="32"/>
        </w:rPr>
      </w:pPr>
      <w:r>
        <w:rPr>
          <w:rFonts w:hint="eastAsia" w:ascii="黑体" w:hAnsi="黑体" w:eastAsia="黑体" w:cs="黑体"/>
          <w:color w:val="000000"/>
          <w:spacing w:val="-2"/>
          <w:sz w:val="32"/>
          <w:szCs w:val="32"/>
        </w:rPr>
        <w:t xml:space="preserve"> 认定条件</w:t>
      </w:r>
    </w:p>
    <w:p>
      <w:pPr>
        <w:pStyle w:val="5"/>
        <w:widowControl/>
        <w:spacing w:line="520" w:lineRule="exact"/>
        <w:rPr>
          <w:rFonts w:ascii="黑体" w:hAnsi="黑体" w:eastAsia="黑体" w:cs="黑体"/>
          <w:color w:val="000000"/>
          <w:spacing w:val="-2"/>
          <w:sz w:val="32"/>
          <w:szCs w:val="32"/>
        </w:rPr>
      </w:pPr>
    </w:p>
    <w:p>
      <w:pPr>
        <w:pStyle w:val="5"/>
        <w:widowControl/>
        <w:spacing w:line="520" w:lineRule="exact"/>
        <w:ind w:firstLine="632" w:firstLineChars="200"/>
        <w:jc w:val="left"/>
        <w:rPr>
          <w:rFonts w:ascii="仿宋" w:hAnsi="仿宋" w:eastAsia="仿宋" w:cs="仿宋"/>
          <w:color w:val="000000"/>
          <w:spacing w:val="-2"/>
          <w:sz w:val="32"/>
          <w:szCs w:val="32"/>
        </w:rPr>
      </w:pPr>
      <w:r>
        <w:rPr>
          <w:rFonts w:hint="eastAsia" w:ascii="楷体_GB2312" w:hAnsi="楷体_GB2312" w:eastAsia="楷体_GB2312" w:cs="楷体_GB2312"/>
          <w:color w:val="000000"/>
          <w:spacing w:val="-2"/>
          <w:sz w:val="32"/>
          <w:szCs w:val="32"/>
        </w:rPr>
        <w:t>第九条</w:t>
      </w:r>
      <w:r>
        <w:rPr>
          <w:rFonts w:hint="eastAsia" w:ascii="仿宋" w:hAnsi="仿宋" w:eastAsia="仿宋" w:cs="仿宋"/>
          <w:color w:val="000000"/>
          <w:spacing w:val="-2"/>
          <w:sz w:val="32"/>
          <w:szCs w:val="32"/>
        </w:rPr>
        <w:t xml:space="preserve">  </w:t>
      </w:r>
      <w:r>
        <w:rPr>
          <w:rFonts w:ascii="仿宋_GB2312" w:hAnsi="仿宋_GB2312" w:eastAsia="仿宋_GB2312" w:cs="仿宋_GB2312"/>
          <w:color w:val="000000"/>
          <w:spacing w:val="-2"/>
          <w:sz w:val="32"/>
          <w:szCs w:val="32"/>
        </w:rPr>
        <w:t>家庭经济困难学生认定一般分为特别困难、困难和一般困难三个档次。</w:t>
      </w:r>
    </w:p>
    <w:p>
      <w:pPr>
        <w:pStyle w:val="5"/>
        <w:widowControl/>
        <w:spacing w:line="520" w:lineRule="exact"/>
        <w:ind w:firstLine="632" w:firstLineChars="200"/>
        <w:jc w:val="left"/>
        <w:rPr>
          <w:rFonts w:ascii="仿宋_GB2312" w:hAnsi="仿宋_GB2312" w:eastAsia="仿宋_GB2312" w:cs="仿宋_GB2312"/>
          <w:color w:val="000000"/>
          <w:spacing w:val="-2"/>
          <w:sz w:val="32"/>
          <w:szCs w:val="32"/>
        </w:rPr>
      </w:pPr>
      <w:r>
        <w:rPr>
          <w:rFonts w:hint="eastAsia" w:ascii="楷体_GB2312" w:hAnsi="楷体_GB2312" w:eastAsia="楷体_GB2312" w:cs="楷体_GB2312"/>
          <w:color w:val="000000"/>
          <w:spacing w:val="-2"/>
          <w:sz w:val="32"/>
          <w:szCs w:val="32"/>
        </w:rPr>
        <w:t>第十条</w:t>
      </w:r>
      <w:r>
        <w:rPr>
          <w:rFonts w:hint="eastAsia" w:ascii="仿宋" w:hAnsi="仿宋" w:eastAsia="仿宋" w:cs="仿宋"/>
          <w:color w:val="000000"/>
          <w:spacing w:val="-2"/>
          <w:sz w:val="32"/>
          <w:szCs w:val="32"/>
        </w:rPr>
        <w:t xml:space="preserve">  </w:t>
      </w:r>
      <w:r>
        <w:rPr>
          <w:rFonts w:ascii="仿宋_GB2312" w:hAnsi="仿宋_GB2312" w:eastAsia="仿宋_GB2312" w:cs="仿宋_GB2312"/>
          <w:color w:val="000000"/>
          <w:spacing w:val="-2"/>
          <w:sz w:val="32"/>
          <w:szCs w:val="32"/>
        </w:rPr>
        <w:t>符合下列基本条件之一</w:t>
      </w:r>
      <w:r>
        <w:rPr>
          <w:rFonts w:hint="eastAsia" w:ascii="仿宋_GB2312" w:hAnsi="仿宋_GB2312" w:eastAsia="仿宋_GB2312" w:cs="仿宋_GB2312"/>
          <w:color w:val="000000"/>
          <w:spacing w:val="-2"/>
          <w:sz w:val="32"/>
          <w:szCs w:val="32"/>
        </w:rPr>
        <w:t>可以</w:t>
      </w:r>
      <w:r>
        <w:rPr>
          <w:rFonts w:ascii="仿宋_GB2312" w:hAnsi="仿宋_GB2312" w:eastAsia="仿宋_GB2312" w:cs="仿宋_GB2312"/>
          <w:color w:val="000000"/>
          <w:spacing w:val="-2"/>
          <w:sz w:val="32"/>
          <w:szCs w:val="32"/>
        </w:rPr>
        <w:t>认定为“特别困难学生”:</w:t>
      </w:r>
    </w:p>
    <w:p>
      <w:pPr>
        <w:pStyle w:val="5"/>
        <w:widowControl/>
        <w:spacing w:line="520" w:lineRule="exact"/>
        <w:ind w:firstLine="632" w:firstLineChars="200"/>
        <w:jc w:val="left"/>
        <w:rPr>
          <w:rFonts w:ascii="仿宋_GB2312" w:hAnsi="仿宋_GB2312" w:eastAsia="仿宋_GB2312" w:cs="仿宋_GB2312"/>
          <w:color w:val="000000"/>
          <w:spacing w:val="-2"/>
          <w:sz w:val="32"/>
          <w:szCs w:val="32"/>
        </w:rPr>
      </w:pPr>
      <w:r>
        <w:rPr>
          <w:rFonts w:ascii="仿宋_GB2312" w:hAnsi="仿宋_GB2312" w:eastAsia="仿宋_GB2312" w:cs="仿宋_GB2312"/>
          <w:color w:val="000000"/>
          <w:spacing w:val="-2"/>
          <w:sz w:val="32"/>
          <w:szCs w:val="32"/>
        </w:rPr>
        <w:t>(一)农村</w:t>
      </w:r>
      <w:r>
        <w:rPr>
          <w:rFonts w:hint="eastAsia" w:ascii="仿宋_GB2312" w:hAnsi="仿宋_GB2312" w:eastAsia="仿宋_GB2312" w:cs="仿宋_GB2312"/>
          <w:color w:val="000000"/>
          <w:spacing w:val="-2"/>
          <w:sz w:val="32"/>
          <w:szCs w:val="32"/>
        </w:rPr>
        <w:t>脱贫户家庭</w:t>
      </w:r>
      <w:r>
        <w:rPr>
          <w:rFonts w:ascii="仿宋_GB2312" w:hAnsi="仿宋_GB2312" w:eastAsia="仿宋_GB2312" w:cs="仿宋_GB2312"/>
          <w:color w:val="000000"/>
          <w:spacing w:val="-2"/>
          <w:sz w:val="32"/>
          <w:szCs w:val="32"/>
        </w:rPr>
        <w:t>学生(含</w:t>
      </w:r>
      <w:r>
        <w:rPr>
          <w:rFonts w:hint="eastAsia" w:ascii="仿宋_GB2312" w:hAnsi="仿宋_GB2312" w:eastAsia="仿宋_GB2312" w:cs="仿宋_GB2312"/>
          <w:color w:val="000000"/>
          <w:spacing w:val="-2"/>
          <w:sz w:val="32"/>
          <w:szCs w:val="32"/>
        </w:rPr>
        <w:t>监测户</w:t>
      </w:r>
      <w:r>
        <w:rPr>
          <w:rFonts w:ascii="仿宋_GB2312" w:hAnsi="仿宋_GB2312" w:eastAsia="仿宋_GB2312" w:cs="仿宋_GB2312"/>
          <w:color w:val="000000"/>
          <w:spacing w:val="-2"/>
          <w:sz w:val="32"/>
          <w:szCs w:val="32"/>
        </w:rPr>
        <w:t>)。</w:t>
      </w:r>
    </w:p>
    <w:p>
      <w:pPr>
        <w:pStyle w:val="5"/>
        <w:widowControl/>
        <w:spacing w:line="520" w:lineRule="exact"/>
        <w:ind w:firstLine="632" w:firstLineChars="200"/>
        <w:jc w:val="left"/>
        <w:rPr>
          <w:rFonts w:ascii="仿宋_GB2312" w:hAnsi="仿宋_GB2312" w:eastAsia="仿宋_GB2312" w:cs="仿宋_GB2312"/>
          <w:color w:val="000000"/>
          <w:spacing w:val="-2"/>
          <w:sz w:val="32"/>
          <w:szCs w:val="32"/>
        </w:rPr>
      </w:pPr>
      <w:r>
        <w:rPr>
          <w:rFonts w:ascii="仿宋_GB2312" w:hAnsi="仿宋_GB2312" w:eastAsia="仿宋_GB2312" w:cs="仿宋_GB2312"/>
          <w:color w:val="000000"/>
          <w:spacing w:val="-2"/>
          <w:sz w:val="32"/>
          <w:szCs w:val="32"/>
        </w:rPr>
        <w:t>(二)经县级及以上民政部门认定的孤儿</w:t>
      </w:r>
      <w:r>
        <w:rPr>
          <w:rFonts w:hint="eastAsia" w:ascii="仿宋_GB2312" w:hAnsi="仿宋_GB2312" w:eastAsia="仿宋_GB2312" w:cs="仿宋_GB2312"/>
          <w:color w:val="000000"/>
          <w:spacing w:val="-2"/>
          <w:sz w:val="32"/>
          <w:szCs w:val="32"/>
        </w:rPr>
        <w:t>，实事无人抚养孤儿</w:t>
      </w:r>
      <w:r>
        <w:rPr>
          <w:rFonts w:ascii="仿宋_GB2312" w:hAnsi="仿宋_GB2312" w:eastAsia="仿宋_GB2312" w:cs="仿宋_GB2312"/>
          <w:color w:val="000000"/>
          <w:spacing w:val="-2"/>
          <w:sz w:val="32"/>
          <w:szCs w:val="32"/>
        </w:rPr>
        <w:t>。</w:t>
      </w:r>
    </w:p>
    <w:p>
      <w:pPr>
        <w:pStyle w:val="5"/>
        <w:widowControl/>
        <w:spacing w:line="520" w:lineRule="exact"/>
        <w:ind w:firstLine="632" w:firstLineChars="200"/>
        <w:jc w:val="left"/>
        <w:rPr>
          <w:rFonts w:ascii="仿宋_GB2312" w:hAnsi="仿宋_GB2312" w:eastAsia="仿宋_GB2312" w:cs="仿宋_GB2312"/>
          <w:color w:val="000000"/>
          <w:spacing w:val="-2"/>
          <w:sz w:val="32"/>
          <w:szCs w:val="32"/>
        </w:rPr>
      </w:pPr>
      <w:r>
        <w:rPr>
          <w:rFonts w:ascii="仿宋_GB2312" w:hAnsi="仿宋_GB2312" w:eastAsia="仿宋_GB2312" w:cs="仿宋_GB2312"/>
          <w:color w:val="000000"/>
          <w:spacing w:val="-2"/>
          <w:sz w:val="32"/>
          <w:szCs w:val="32"/>
        </w:rPr>
        <w:t>(三)经县级及以上残疾人联合会认定的残疾学生或残疾人子女。</w:t>
      </w:r>
    </w:p>
    <w:p>
      <w:pPr>
        <w:pStyle w:val="5"/>
        <w:widowControl/>
        <w:spacing w:line="520" w:lineRule="exact"/>
        <w:ind w:firstLine="632" w:firstLineChars="200"/>
        <w:jc w:val="left"/>
        <w:rPr>
          <w:rFonts w:ascii="仿宋_GB2312" w:hAnsi="仿宋_GB2312" w:eastAsia="仿宋_GB2312" w:cs="仿宋_GB2312"/>
          <w:color w:val="000000"/>
          <w:spacing w:val="-2"/>
          <w:sz w:val="32"/>
          <w:szCs w:val="32"/>
        </w:rPr>
      </w:pPr>
      <w:r>
        <w:rPr>
          <w:rFonts w:ascii="仿宋_GB2312" w:hAnsi="仿宋_GB2312" w:eastAsia="仿宋_GB2312" w:cs="仿宋_GB2312"/>
          <w:color w:val="000000"/>
          <w:spacing w:val="-2"/>
          <w:sz w:val="32"/>
          <w:szCs w:val="32"/>
        </w:rPr>
        <w:t>(四)直系亲属中有长期患重病，且医疗费用数额巨大，造成家庭经济严重困难的。</w:t>
      </w:r>
    </w:p>
    <w:p>
      <w:pPr>
        <w:pStyle w:val="5"/>
        <w:widowControl/>
        <w:spacing w:line="520" w:lineRule="exact"/>
        <w:ind w:firstLine="632" w:firstLineChars="200"/>
        <w:jc w:val="left"/>
        <w:rPr>
          <w:rFonts w:ascii="仿宋_GB2312" w:hAnsi="仿宋_GB2312" w:eastAsia="仿宋_GB2312" w:cs="仿宋_GB2312"/>
          <w:color w:val="000000"/>
          <w:spacing w:val="-2"/>
          <w:sz w:val="32"/>
          <w:szCs w:val="32"/>
        </w:rPr>
      </w:pPr>
      <w:r>
        <w:rPr>
          <w:rFonts w:ascii="仿宋_GB2312" w:hAnsi="仿宋_GB2312" w:eastAsia="仿宋_GB2312" w:cs="仿宋_GB2312"/>
          <w:color w:val="000000"/>
          <w:spacing w:val="-2"/>
          <w:sz w:val="32"/>
          <w:szCs w:val="32"/>
        </w:rPr>
        <w:t>(五)因其他特殊原因，造成特别困难的。</w:t>
      </w:r>
    </w:p>
    <w:p>
      <w:pPr>
        <w:pStyle w:val="5"/>
        <w:widowControl/>
        <w:spacing w:line="520" w:lineRule="exact"/>
        <w:ind w:firstLine="632" w:firstLineChars="200"/>
        <w:jc w:val="left"/>
        <w:rPr>
          <w:rFonts w:ascii="仿宋_GB2312" w:hAnsi="仿宋_GB2312" w:eastAsia="仿宋_GB2312" w:cs="仿宋_GB2312"/>
          <w:color w:val="000000"/>
          <w:spacing w:val="-2"/>
          <w:sz w:val="32"/>
          <w:szCs w:val="32"/>
        </w:rPr>
      </w:pPr>
      <w:r>
        <w:rPr>
          <w:rFonts w:hint="eastAsia" w:ascii="楷体_GB2312" w:hAnsi="楷体_GB2312" w:eastAsia="楷体_GB2312" w:cs="楷体_GB2312"/>
          <w:color w:val="000000"/>
          <w:spacing w:val="-2"/>
          <w:sz w:val="32"/>
          <w:szCs w:val="32"/>
        </w:rPr>
        <w:t>第十一条</w:t>
      </w:r>
      <w:r>
        <w:rPr>
          <w:rFonts w:hint="eastAsia" w:ascii="仿宋" w:hAnsi="仿宋" w:eastAsia="仿宋" w:cs="仿宋"/>
          <w:color w:val="000000"/>
          <w:spacing w:val="-2"/>
          <w:sz w:val="32"/>
          <w:szCs w:val="32"/>
        </w:rPr>
        <w:t xml:space="preserve">  </w:t>
      </w:r>
      <w:r>
        <w:rPr>
          <w:rFonts w:ascii="仿宋_GB2312" w:hAnsi="仿宋_GB2312" w:eastAsia="仿宋_GB2312" w:cs="仿宋_GB2312"/>
          <w:color w:val="000000"/>
          <w:spacing w:val="-2"/>
          <w:sz w:val="32"/>
          <w:szCs w:val="32"/>
        </w:rPr>
        <w:t>符合下列基本条件之一</w:t>
      </w:r>
      <w:r>
        <w:rPr>
          <w:rFonts w:hint="eastAsia" w:ascii="仿宋_GB2312" w:hAnsi="仿宋_GB2312" w:eastAsia="仿宋_GB2312" w:cs="仿宋_GB2312"/>
          <w:color w:val="000000"/>
          <w:spacing w:val="-2"/>
          <w:sz w:val="32"/>
          <w:szCs w:val="32"/>
        </w:rPr>
        <w:t>可以</w:t>
      </w:r>
      <w:r>
        <w:rPr>
          <w:rFonts w:ascii="仿宋_GB2312" w:hAnsi="仿宋_GB2312" w:eastAsia="仿宋_GB2312" w:cs="仿宋_GB2312"/>
          <w:color w:val="000000"/>
          <w:spacing w:val="-2"/>
          <w:sz w:val="32"/>
          <w:szCs w:val="32"/>
        </w:rPr>
        <w:t>认定为</w:t>
      </w:r>
      <w:r>
        <w:rPr>
          <w:rFonts w:hint="eastAsia" w:ascii="仿宋_GB2312" w:hAnsi="仿宋_GB2312" w:eastAsia="仿宋_GB2312" w:cs="仿宋_GB2312"/>
          <w:color w:val="000000"/>
          <w:spacing w:val="-2"/>
          <w:sz w:val="32"/>
          <w:szCs w:val="32"/>
        </w:rPr>
        <w:t>“</w:t>
      </w:r>
      <w:r>
        <w:rPr>
          <w:rFonts w:ascii="仿宋_GB2312" w:hAnsi="仿宋_GB2312" w:eastAsia="仿宋_GB2312" w:cs="仿宋_GB2312"/>
          <w:color w:val="000000"/>
          <w:spacing w:val="-2"/>
          <w:sz w:val="32"/>
          <w:szCs w:val="32"/>
        </w:rPr>
        <w:t>困难学生”:</w:t>
      </w:r>
    </w:p>
    <w:p>
      <w:pPr>
        <w:pStyle w:val="5"/>
        <w:widowControl/>
        <w:spacing w:line="520" w:lineRule="exact"/>
        <w:ind w:firstLine="632" w:firstLineChars="200"/>
        <w:jc w:val="left"/>
        <w:rPr>
          <w:rFonts w:ascii="仿宋_GB2312" w:hAnsi="仿宋_GB2312" w:eastAsia="仿宋_GB2312" w:cs="仿宋_GB2312"/>
          <w:color w:val="000000"/>
          <w:spacing w:val="-2"/>
          <w:sz w:val="32"/>
          <w:szCs w:val="32"/>
        </w:rPr>
      </w:pPr>
      <w:r>
        <w:rPr>
          <w:rFonts w:ascii="仿宋_GB2312" w:hAnsi="仿宋_GB2312" w:eastAsia="仿宋_GB2312" w:cs="仿宋_GB2312"/>
          <w:color w:val="000000"/>
          <w:spacing w:val="-2"/>
          <w:sz w:val="32"/>
          <w:szCs w:val="32"/>
        </w:rPr>
        <w:t>(一)经县级及以上民政部门认定的城乡特困供养家庭学生、城乡最低生活保障家庭学生。</w:t>
      </w:r>
    </w:p>
    <w:p>
      <w:pPr>
        <w:pStyle w:val="5"/>
        <w:widowControl/>
        <w:spacing w:line="520" w:lineRule="exact"/>
        <w:ind w:firstLine="632" w:firstLineChars="200"/>
        <w:jc w:val="left"/>
        <w:rPr>
          <w:rFonts w:ascii="仿宋_GB2312" w:hAnsi="仿宋_GB2312" w:eastAsia="仿宋_GB2312" w:cs="仿宋_GB2312"/>
          <w:color w:val="000000"/>
          <w:spacing w:val="-2"/>
          <w:sz w:val="32"/>
          <w:szCs w:val="32"/>
        </w:rPr>
      </w:pPr>
      <w:r>
        <w:rPr>
          <w:rFonts w:ascii="仿宋_GB2312" w:hAnsi="仿宋_GB2312" w:eastAsia="仿宋_GB2312" w:cs="仿宋_GB2312"/>
          <w:color w:val="000000"/>
          <w:spacing w:val="-2"/>
          <w:sz w:val="32"/>
          <w:szCs w:val="32"/>
        </w:rPr>
        <w:t>(二)由县</w:t>
      </w:r>
      <w:r>
        <w:rPr>
          <w:rFonts w:hint="eastAsia" w:ascii="仿宋_GB2312" w:hAnsi="仿宋_GB2312" w:eastAsia="仿宋_GB2312" w:cs="仿宋_GB2312"/>
          <w:color w:val="000000"/>
          <w:spacing w:val="-2"/>
          <w:sz w:val="32"/>
          <w:szCs w:val="32"/>
        </w:rPr>
        <w:t>级以上</w:t>
      </w:r>
      <w:r>
        <w:rPr>
          <w:rFonts w:ascii="仿宋_GB2312" w:hAnsi="仿宋_GB2312" w:eastAsia="仿宋_GB2312" w:cs="仿宋_GB2312"/>
          <w:color w:val="000000"/>
          <w:spacing w:val="-2"/>
          <w:sz w:val="32"/>
          <w:szCs w:val="32"/>
        </w:rPr>
        <w:t>退役军人事务局认定的伤残军人、烈士、因公牺牲军人等优抚家庭子女。</w:t>
      </w:r>
    </w:p>
    <w:p>
      <w:pPr>
        <w:pStyle w:val="5"/>
        <w:widowControl/>
        <w:spacing w:line="520" w:lineRule="exact"/>
        <w:ind w:firstLine="632" w:firstLineChars="200"/>
        <w:jc w:val="left"/>
        <w:rPr>
          <w:rFonts w:ascii="仿宋_GB2312" w:hAnsi="仿宋_GB2312" w:eastAsia="仿宋_GB2312" w:cs="仿宋_GB2312"/>
          <w:color w:val="000000"/>
          <w:spacing w:val="-2"/>
          <w:sz w:val="32"/>
          <w:szCs w:val="32"/>
        </w:rPr>
      </w:pPr>
      <w:r>
        <w:rPr>
          <w:rFonts w:ascii="仿宋_GB2312" w:hAnsi="仿宋_GB2312" w:eastAsia="仿宋_GB2312" w:cs="仿宋_GB2312"/>
          <w:color w:val="000000"/>
          <w:spacing w:val="-2"/>
          <w:sz w:val="32"/>
          <w:szCs w:val="32"/>
        </w:rPr>
        <w:t>(三)家庭成员中有残疾或慢性疾病且医疗费用负担较重的</w:t>
      </w:r>
      <w:r>
        <w:rPr>
          <w:rFonts w:hint="eastAsia" w:ascii="仿宋_GB2312" w:hAnsi="仿宋_GB2312" w:eastAsia="仿宋_GB2312" w:cs="仿宋_GB2312"/>
          <w:color w:val="000000"/>
          <w:spacing w:val="-2"/>
          <w:sz w:val="32"/>
          <w:szCs w:val="32"/>
        </w:rPr>
        <w:t>；</w:t>
      </w:r>
      <w:r>
        <w:rPr>
          <w:rFonts w:ascii="仿宋_GB2312" w:hAnsi="仿宋_GB2312" w:eastAsia="仿宋_GB2312" w:cs="仿宋_GB2312"/>
          <w:color w:val="000000"/>
          <w:spacing w:val="-2"/>
          <w:sz w:val="32"/>
          <w:szCs w:val="32"/>
        </w:rPr>
        <w:t>或父母一方失去劳动能力的。</w:t>
      </w:r>
    </w:p>
    <w:p>
      <w:pPr>
        <w:pStyle w:val="5"/>
        <w:widowControl/>
        <w:spacing w:line="520" w:lineRule="exact"/>
        <w:ind w:firstLine="632" w:firstLineChars="200"/>
        <w:jc w:val="left"/>
        <w:rPr>
          <w:rFonts w:ascii="仿宋_GB2312" w:hAnsi="仿宋_GB2312" w:eastAsia="仿宋_GB2312" w:cs="仿宋_GB2312"/>
          <w:color w:val="000000"/>
          <w:spacing w:val="-2"/>
          <w:sz w:val="32"/>
          <w:szCs w:val="32"/>
        </w:rPr>
      </w:pPr>
      <w:r>
        <w:rPr>
          <w:rFonts w:ascii="仿宋_GB2312" w:hAnsi="仿宋_GB2312" w:eastAsia="仿宋_GB2312" w:cs="仿宋_GB2312"/>
          <w:color w:val="000000"/>
          <w:spacing w:val="-2"/>
          <w:sz w:val="32"/>
          <w:szCs w:val="32"/>
        </w:rPr>
        <w:t>(四)家庭无稳定经济来源，有两名子女同时在接受非义务教育阶段的普通学历教育，家庭经济负担较重的。</w:t>
      </w:r>
    </w:p>
    <w:p>
      <w:pPr>
        <w:pStyle w:val="5"/>
        <w:widowControl/>
        <w:spacing w:line="520" w:lineRule="exact"/>
        <w:ind w:firstLine="632" w:firstLineChars="200"/>
        <w:jc w:val="left"/>
        <w:rPr>
          <w:rFonts w:ascii="仿宋_GB2312" w:hAnsi="仿宋_GB2312" w:eastAsia="仿宋_GB2312" w:cs="仿宋_GB2312"/>
          <w:color w:val="000000"/>
          <w:spacing w:val="-2"/>
          <w:sz w:val="32"/>
          <w:szCs w:val="32"/>
        </w:rPr>
      </w:pPr>
      <w:r>
        <w:rPr>
          <w:rFonts w:ascii="仿宋_GB2312" w:hAnsi="仿宋_GB2312" w:eastAsia="仿宋_GB2312" w:cs="仿宋_GB2312"/>
          <w:color w:val="000000"/>
          <w:spacing w:val="-2"/>
          <w:sz w:val="32"/>
          <w:szCs w:val="32"/>
        </w:rPr>
        <w:t>(五)因其他原因(如家庭遭受重大自然灾害、家庭成员遭遇突发重大变故或意外)造成家庭经济困难的。</w:t>
      </w:r>
    </w:p>
    <w:p>
      <w:pPr>
        <w:pStyle w:val="5"/>
        <w:widowControl/>
        <w:spacing w:line="520" w:lineRule="exact"/>
        <w:ind w:firstLine="632" w:firstLineChars="200"/>
        <w:jc w:val="left"/>
        <w:rPr>
          <w:rFonts w:ascii="仿宋_GB2312" w:hAnsi="仿宋_GB2312" w:eastAsia="仿宋_GB2312" w:cs="仿宋_GB2312"/>
          <w:color w:val="000000"/>
          <w:spacing w:val="-2"/>
          <w:sz w:val="32"/>
          <w:szCs w:val="32"/>
        </w:rPr>
      </w:pPr>
      <w:r>
        <w:rPr>
          <w:rFonts w:hint="eastAsia" w:ascii="楷体_GB2312" w:hAnsi="楷体_GB2312" w:eastAsia="楷体_GB2312" w:cs="楷体_GB2312"/>
          <w:color w:val="000000"/>
          <w:spacing w:val="-2"/>
          <w:sz w:val="32"/>
          <w:szCs w:val="32"/>
        </w:rPr>
        <w:t xml:space="preserve">第十二条  </w:t>
      </w:r>
      <w:r>
        <w:rPr>
          <w:rFonts w:ascii="仿宋_GB2312" w:hAnsi="仿宋_GB2312" w:eastAsia="仿宋_GB2312" w:cs="仿宋_GB2312"/>
          <w:color w:val="000000"/>
          <w:spacing w:val="-2"/>
          <w:sz w:val="32"/>
          <w:szCs w:val="32"/>
        </w:rPr>
        <w:t>符合下列基本条件</w:t>
      </w:r>
      <w:r>
        <w:rPr>
          <w:rFonts w:ascii="仿宋_GB2312" w:hAnsi="仿宋_GB2312" w:eastAsia="仿宋_GB2312" w:cs="仿宋_GB2312"/>
          <w:spacing w:val="-2"/>
          <w:sz w:val="32"/>
          <w:szCs w:val="32"/>
        </w:rPr>
        <w:t>之一</w:t>
      </w:r>
      <w:r>
        <w:rPr>
          <w:rFonts w:hint="eastAsia" w:ascii="仿宋_GB2312" w:hAnsi="仿宋_GB2312" w:eastAsia="仿宋_GB2312" w:cs="仿宋_GB2312"/>
          <w:color w:val="000000"/>
          <w:spacing w:val="-2"/>
          <w:sz w:val="32"/>
          <w:szCs w:val="32"/>
        </w:rPr>
        <w:t>可以</w:t>
      </w:r>
      <w:r>
        <w:rPr>
          <w:rFonts w:ascii="仿宋_GB2312" w:hAnsi="仿宋_GB2312" w:eastAsia="仿宋_GB2312" w:cs="仿宋_GB2312"/>
          <w:spacing w:val="-2"/>
          <w:sz w:val="32"/>
          <w:szCs w:val="32"/>
        </w:rPr>
        <w:t>认定</w:t>
      </w:r>
      <w:r>
        <w:rPr>
          <w:rFonts w:ascii="仿宋_GB2312" w:hAnsi="仿宋_GB2312" w:eastAsia="仿宋_GB2312" w:cs="仿宋_GB2312"/>
          <w:color w:val="000000"/>
          <w:spacing w:val="-2"/>
          <w:sz w:val="32"/>
          <w:szCs w:val="32"/>
        </w:rPr>
        <w:t>为“一般困难学生”</w:t>
      </w:r>
      <w:r>
        <w:rPr>
          <w:rFonts w:hint="eastAsia" w:ascii="仿宋_GB2312" w:hAnsi="仿宋_GB2312" w:eastAsia="仿宋_GB2312" w:cs="仿宋_GB2312"/>
          <w:color w:val="000000"/>
          <w:spacing w:val="-2"/>
          <w:sz w:val="32"/>
          <w:szCs w:val="32"/>
        </w:rPr>
        <w:t>：</w:t>
      </w:r>
    </w:p>
    <w:p>
      <w:pPr>
        <w:pStyle w:val="5"/>
        <w:widowControl/>
        <w:spacing w:line="520" w:lineRule="exact"/>
        <w:ind w:firstLine="632" w:firstLineChars="200"/>
        <w:jc w:val="left"/>
        <w:rPr>
          <w:rFonts w:ascii="仿宋_GB2312" w:hAnsi="仿宋_GB2312" w:eastAsia="仿宋_GB2312" w:cs="仿宋_GB2312"/>
          <w:color w:val="000000"/>
          <w:spacing w:val="-2"/>
          <w:sz w:val="32"/>
          <w:szCs w:val="32"/>
        </w:rPr>
      </w:pPr>
      <w:r>
        <w:rPr>
          <w:rFonts w:ascii="仿宋_GB2312" w:hAnsi="仿宋_GB2312" w:eastAsia="仿宋_GB2312" w:cs="仿宋_GB2312"/>
          <w:color w:val="000000"/>
          <w:spacing w:val="-2"/>
          <w:sz w:val="32"/>
          <w:szCs w:val="32"/>
        </w:rPr>
        <w:t>(一)家庭成员中有长期患病，需要专人</w:t>
      </w:r>
      <w:r>
        <w:rPr>
          <w:rFonts w:hint="eastAsia" w:ascii="仿宋_GB2312" w:hAnsi="仿宋_GB2312" w:eastAsia="仿宋_GB2312" w:cs="仿宋_GB2312"/>
          <w:color w:val="000000"/>
          <w:spacing w:val="-2"/>
          <w:sz w:val="32"/>
          <w:szCs w:val="32"/>
        </w:rPr>
        <w:t>照顾</w:t>
      </w:r>
      <w:r>
        <w:rPr>
          <w:rFonts w:ascii="仿宋_GB2312" w:hAnsi="仿宋_GB2312" w:eastAsia="仿宋_GB2312" w:cs="仿宋_GB2312"/>
          <w:color w:val="000000"/>
          <w:spacing w:val="-2"/>
          <w:sz w:val="32"/>
          <w:szCs w:val="32"/>
        </w:rPr>
        <w:t>，家庭负担较重的。</w:t>
      </w:r>
    </w:p>
    <w:p>
      <w:pPr>
        <w:pStyle w:val="5"/>
        <w:widowControl/>
        <w:spacing w:line="520" w:lineRule="exact"/>
        <w:ind w:firstLine="632" w:firstLineChars="200"/>
        <w:jc w:val="left"/>
        <w:rPr>
          <w:rFonts w:ascii="仿宋_GB2312" w:hAnsi="仿宋_GB2312" w:eastAsia="仿宋_GB2312" w:cs="仿宋_GB2312"/>
          <w:color w:val="000000"/>
          <w:spacing w:val="-2"/>
          <w:sz w:val="32"/>
          <w:szCs w:val="32"/>
        </w:rPr>
      </w:pPr>
      <w:r>
        <w:rPr>
          <w:rFonts w:ascii="仿宋_GB2312" w:hAnsi="仿宋_GB2312" w:eastAsia="仿宋_GB2312" w:cs="仿宋_GB2312"/>
          <w:color w:val="000000"/>
          <w:spacing w:val="-2"/>
          <w:sz w:val="32"/>
          <w:szCs w:val="32"/>
        </w:rPr>
        <w:t>(二)单亲家庭且单亲父(母)无稳定经济收入或收入无法维持学生本人学习、生活需要的。</w:t>
      </w:r>
    </w:p>
    <w:p>
      <w:pPr>
        <w:pStyle w:val="5"/>
        <w:widowControl/>
        <w:spacing w:line="520" w:lineRule="exact"/>
        <w:ind w:firstLine="632" w:firstLineChars="200"/>
        <w:jc w:val="left"/>
        <w:rPr>
          <w:rFonts w:ascii="仿宋_GB2312" w:hAnsi="仿宋_GB2312" w:eastAsia="仿宋_GB2312" w:cs="仿宋_GB2312"/>
          <w:color w:val="000000"/>
          <w:spacing w:val="-2"/>
          <w:sz w:val="32"/>
          <w:szCs w:val="32"/>
        </w:rPr>
      </w:pPr>
      <w:r>
        <w:rPr>
          <w:rFonts w:ascii="仿宋_GB2312" w:hAnsi="仿宋_GB2312" w:eastAsia="仿宋_GB2312" w:cs="仿宋_GB2312"/>
          <w:color w:val="000000"/>
          <w:spacing w:val="-2"/>
          <w:sz w:val="32"/>
          <w:szCs w:val="32"/>
        </w:rPr>
        <w:t>(三)因其他原因造成家庭经济一般困难的。</w:t>
      </w:r>
    </w:p>
    <w:p>
      <w:pPr>
        <w:pStyle w:val="5"/>
        <w:widowControl/>
        <w:spacing w:line="520" w:lineRule="exact"/>
        <w:jc w:val="left"/>
        <w:rPr>
          <w:rFonts w:ascii="仿宋" w:hAnsi="仿宋" w:eastAsia="仿宋" w:cs="仿宋"/>
          <w:color w:val="000000"/>
          <w:spacing w:val="-2"/>
          <w:sz w:val="32"/>
          <w:szCs w:val="32"/>
        </w:rPr>
      </w:pPr>
    </w:p>
    <w:p>
      <w:pPr>
        <w:pStyle w:val="5"/>
        <w:widowControl/>
        <w:numPr>
          <w:ilvl w:val="0"/>
          <w:numId w:val="1"/>
        </w:numPr>
        <w:spacing w:line="520" w:lineRule="exact"/>
        <w:jc w:val="center"/>
        <w:rPr>
          <w:rFonts w:ascii="黑体" w:hAnsi="黑体" w:eastAsia="黑体" w:cs="黑体"/>
          <w:color w:val="000000"/>
          <w:spacing w:val="-2"/>
          <w:sz w:val="32"/>
          <w:szCs w:val="32"/>
        </w:rPr>
      </w:pPr>
      <w:r>
        <w:rPr>
          <w:rFonts w:hint="eastAsia" w:ascii="黑体" w:hAnsi="黑体" w:eastAsia="黑体" w:cs="黑体"/>
          <w:color w:val="000000"/>
          <w:spacing w:val="-2"/>
          <w:sz w:val="32"/>
          <w:szCs w:val="32"/>
        </w:rPr>
        <w:t xml:space="preserve"> 认定程序</w:t>
      </w:r>
    </w:p>
    <w:p>
      <w:pPr>
        <w:pStyle w:val="5"/>
        <w:widowControl/>
        <w:spacing w:line="520" w:lineRule="exact"/>
        <w:rPr>
          <w:rFonts w:ascii="黑体" w:hAnsi="黑体" w:eastAsia="黑体" w:cs="黑体"/>
          <w:color w:val="000000"/>
          <w:spacing w:val="-2"/>
          <w:sz w:val="32"/>
          <w:szCs w:val="32"/>
        </w:rPr>
      </w:pPr>
    </w:p>
    <w:p>
      <w:pPr>
        <w:pStyle w:val="5"/>
        <w:widowControl/>
        <w:spacing w:line="520" w:lineRule="exact"/>
        <w:ind w:firstLine="632" w:firstLineChars="200"/>
        <w:jc w:val="left"/>
        <w:rPr>
          <w:rFonts w:ascii="仿宋" w:hAnsi="仿宋" w:eastAsia="仿宋" w:cs="仿宋"/>
          <w:color w:val="000000"/>
          <w:spacing w:val="-2"/>
          <w:sz w:val="32"/>
          <w:szCs w:val="32"/>
        </w:rPr>
      </w:pPr>
      <w:r>
        <w:rPr>
          <w:rFonts w:hint="eastAsia" w:ascii="楷体_GB2312" w:hAnsi="楷体_GB2312" w:eastAsia="楷体_GB2312" w:cs="楷体_GB2312"/>
          <w:color w:val="000000"/>
          <w:spacing w:val="-2"/>
          <w:sz w:val="32"/>
          <w:szCs w:val="32"/>
        </w:rPr>
        <w:t xml:space="preserve">第十三条  </w:t>
      </w:r>
      <w:r>
        <w:rPr>
          <w:rFonts w:ascii="仿宋_GB2312" w:hAnsi="仿宋_GB2312" w:eastAsia="仿宋_GB2312" w:cs="仿宋_GB2312"/>
          <w:color w:val="000000"/>
          <w:spacing w:val="-2"/>
          <w:sz w:val="32"/>
          <w:szCs w:val="32"/>
        </w:rPr>
        <w:t>家庭经济困难学生认定工作原则上每学年进行一次，学校应在新学年开学一个月内完成认定工作。每学期学校要按照家庭经济困难学生实际情况进行动态调整。</w:t>
      </w:r>
    </w:p>
    <w:p>
      <w:pPr>
        <w:pStyle w:val="5"/>
        <w:widowControl/>
        <w:spacing w:line="520" w:lineRule="exact"/>
        <w:ind w:firstLine="632" w:firstLineChars="200"/>
        <w:jc w:val="left"/>
        <w:rPr>
          <w:rFonts w:ascii="仿宋_GB2312" w:hAnsi="仿宋_GB2312" w:eastAsia="仿宋_GB2312" w:cs="仿宋_GB2312"/>
          <w:color w:val="000000"/>
          <w:spacing w:val="-2"/>
          <w:sz w:val="32"/>
          <w:szCs w:val="32"/>
        </w:rPr>
      </w:pPr>
      <w:r>
        <w:rPr>
          <w:rFonts w:hint="eastAsia" w:ascii="楷体_GB2312" w:hAnsi="楷体_GB2312" w:eastAsia="楷体_GB2312" w:cs="楷体_GB2312"/>
          <w:color w:val="000000"/>
          <w:spacing w:val="-2"/>
          <w:sz w:val="32"/>
          <w:szCs w:val="32"/>
        </w:rPr>
        <w:t xml:space="preserve">第十四条  </w:t>
      </w:r>
      <w:r>
        <w:rPr>
          <w:rFonts w:ascii="仿宋_GB2312" w:hAnsi="仿宋_GB2312" w:eastAsia="仿宋_GB2312" w:cs="仿宋_GB2312"/>
          <w:color w:val="000000"/>
          <w:spacing w:val="-2"/>
          <w:sz w:val="32"/>
          <w:szCs w:val="32"/>
        </w:rPr>
        <w:t>认定工作程序包括提前告知、个人申请、学校认定、结果公示、建档备案五个环节。学校根据实际情况制定具体的实施</w:t>
      </w:r>
      <w:r>
        <w:rPr>
          <w:rFonts w:hint="eastAsia" w:ascii="仿宋_GB2312" w:hAnsi="仿宋_GB2312" w:eastAsia="仿宋_GB2312" w:cs="仿宋_GB2312"/>
          <w:color w:val="000000"/>
          <w:spacing w:val="-2"/>
          <w:sz w:val="32"/>
          <w:szCs w:val="32"/>
        </w:rPr>
        <w:t>办法</w:t>
      </w:r>
      <w:r>
        <w:rPr>
          <w:rFonts w:ascii="仿宋_GB2312" w:hAnsi="仿宋_GB2312" w:eastAsia="仿宋_GB2312" w:cs="仿宋_GB2312"/>
          <w:color w:val="000000"/>
          <w:spacing w:val="-2"/>
          <w:sz w:val="32"/>
          <w:szCs w:val="32"/>
        </w:rPr>
        <w:t>。</w:t>
      </w:r>
    </w:p>
    <w:p>
      <w:pPr>
        <w:pStyle w:val="5"/>
        <w:widowControl/>
        <w:spacing w:line="520" w:lineRule="exact"/>
        <w:ind w:firstLine="634" w:firstLineChars="200"/>
        <w:jc w:val="left"/>
        <w:rPr>
          <w:rFonts w:ascii="仿宋_GB2312" w:hAnsi="仿宋_GB2312" w:eastAsia="仿宋_GB2312" w:cs="仿宋_GB2312"/>
          <w:color w:val="000000"/>
          <w:spacing w:val="-2"/>
          <w:sz w:val="32"/>
          <w:szCs w:val="32"/>
        </w:rPr>
      </w:pPr>
      <w:r>
        <w:rPr>
          <w:rFonts w:ascii="仿宋_GB2312" w:hAnsi="仿宋_GB2312" w:eastAsia="仿宋_GB2312" w:cs="仿宋_GB2312"/>
          <w:b/>
          <w:bCs/>
          <w:color w:val="000000"/>
          <w:spacing w:val="-2"/>
          <w:sz w:val="32"/>
          <w:szCs w:val="32"/>
        </w:rPr>
        <w:t>(一)提前</w:t>
      </w:r>
      <w:r>
        <w:rPr>
          <w:rFonts w:hint="eastAsia" w:ascii="仿宋_GB2312" w:hAnsi="仿宋_GB2312" w:eastAsia="仿宋_GB2312" w:cs="仿宋_GB2312"/>
          <w:b/>
          <w:bCs/>
          <w:color w:val="000000"/>
          <w:spacing w:val="-2"/>
          <w:sz w:val="32"/>
          <w:szCs w:val="32"/>
        </w:rPr>
        <w:t>告知。</w:t>
      </w:r>
      <w:r>
        <w:rPr>
          <w:rFonts w:ascii="仿宋_GB2312" w:hAnsi="仿宋_GB2312" w:eastAsia="仿宋_GB2312" w:cs="仿宋_GB2312"/>
          <w:color w:val="000000"/>
          <w:spacing w:val="-2"/>
          <w:sz w:val="32"/>
          <w:szCs w:val="32"/>
        </w:rPr>
        <w:t>学校要通过校园公告栏张贴、班会、家长会、发放告知书等多种途径和方式，提前向学生或监护人告知</w:t>
      </w:r>
      <w:r>
        <w:rPr>
          <w:rFonts w:hint="eastAsia" w:ascii="仿宋_GB2312" w:hAnsi="仿宋_GB2312" w:eastAsia="仿宋_GB2312" w:cs="仿宋_GB2312"/>
          <w:color w:val="000000"/>
          <w:spacing w:val="-2"/>
          <w:sz w:val="32"/>
          <w:szCs w:val="32"/>
        </w:rPr>
        <w:t>家庭</w:t>
      </w:r>
      <w:r>
        <w:rPr>
          <w:rFonts w:ascii="仿宋_GB2312" w:hAnsi="仿宋_GB2312" w:eastAsia="仿宋_GB2312" w:cs="仿宋_GB2312"/>
          <w:color w:val="000000"/>
          <w:spacing w:val="-2"/>
          <w:sz w:val="32"/>
          <w:szCs w:val="32"/>
        </w:rPr>
        <w:t>经济困难学生认定工作事项，发放《</w:t>
      </w:r>
      <w:r>
        <w:rPr>
          <w:rFonts w:hint="eastAsia" w:ascii="仿宋_GB2312" w:hAnsi="仿宋_GB2312" w:eastAsia="仿宋_GB2312" w:cs="仿宋_GB2312"/>
          <w:color w:val="000000"/>
          <w:spacing w:val="-2"/>
          <w:sz w:val="32"/>
          <w:szCs w:val="32"/>
        </w:rPr>
        <w:t>南江县</w:t>
      </w:r>
      <w:r>
        <w:rPr>
          <w:rFonts w:ascii="仿宋_GB2312" w:hAnsi="仿宋_GB2312" w:eastAsia="仿宋_GB2312" w:cs="仿宋_GB2312"/>
          <w:color w:val="000000"/>
          <w:spacing w:val="-2"/>
          <w:sz w:val="32"/>
          <w:szCs w:val="32"/>
        </w:rPr>
        <w:t>家庭经济困难学生认定</w:t>
      </w:r>
      <w:r>
        <w:rPr>
          <w:rFonts w:hint="eastAsia" w:ascii="仿宋_GB2312" w:hAnsi="仿宋_GB2312" w:eastAsia="仿宋_GB2312" w:cs="仿宋_GB2312"/>
          <w:color w:val="000000"/>
          <w:spacing w:val="-2"/>
          <w:sz w:val="32"/>
          <w:szCs w:val="32"/>
        </w:rPr>
        <w:t>申请</w:t>
      </w:r>
      <w:r>
        <w:rPr>
          <w:rFonts w:ascii="仿宋_GB2312" w:hAnsi="仿宋_GB2312" w:eastAsia="仿宋_GB2312" w:cs="仿宋_GB2312"/>
          <w:color w:val="000000"/>
          <w:spacing w:val="-2"/>
          <w:sz w:val="32"/>
          <w:szCs w:val="32"/>
        </w:rPr>
        <w:t>表》(见附件1)、做好资助政策宣传工作。</w:t>
      </w:r>
    </w:p>
    <w:p>
      <w:pPr>
        <w:pStyle w:val="5"/>
        <w:widowControl/>
        <w:spacing w:line="520" w:lineRule="exact"/>
        <w:ind w:firstLine="634" w:firstLineChars="200"/>
        <w:jc w:val="left"/>
        <w:rPr>
          <w:rFonts w:ascii="仿宋_GB2312" w:hAnsi="仿宋_GB2312" w:eastAsia="仿宋_GB2312" w:cs="仿宋_GB2312"/>
          <w:color w:val="000000"/>
          <w:spacing w:val="-2"/>
          <w:sz w:val="32"/>
          <w:szCs w:val="32"/>
        </w:rPr>
      </w:pPr>
      <w:r>
        <w:rPr>
          <w:rFonts w:ascii="仿宋_GB2312" w:hAnsi="仿宋_GB2312" w:eastAsia="仿宋_GB2312" w:cs="仿宋_GB2312"/>
          <w:b/>
          <w:bCs/>
          <w:color w:val="000000"/>
          <w:spacing w:val="-2"/>
          <w:sz w:val="32"/>
          <w:szCs w:val="32"/>
        </w:rPr>
        <w:t>(二)个人申请。</w:t>
      </w:r>
      <w:r>
        <w:rPr>
          <w:rFonts w:ascii="仿宋_GB2312" w:hAnsi="仿宋_GB2312" w:eastAsia="仿宋_GB2312" w:cs="仿宋_GB2312"/>
          <w:color w:val="000000"/>
          <w:spacing w:val="-2"/>
          <w:sz w:val="32"/>
          <w:szCs w:val="32"/>
        </w:rPr>
        <w:t>学生本人或监护人自愿提出申请，如实填写综合反映学生家庭经济情况的认定申请表和</w:t>
      </w:r>
      <w:r>
        <w:rPr>
          <w:rFonts w:hint="eastAsia" w:ascii="仿宋_GB2312" w:hAnsi="仿宋_GB2312" w:eastAsia="仿宋_GB2312" w:cs="仿宋_GB2312"/>
          <w:color w:val="000000"/>
          <w:spacing w:val="-2"/>
          <w:sz w:val="32"/>
          <w:szCs w:val="32"/>
        </w:rPr>
        <w:t>南江县</w:t>
      </w:r>
      <w:r>
        <w:rPr>
          <w:rFonts w:ascii="仿宋_GB2312" w:hAnsi="仿宋_GB2312" w:eastAsia="仿宋_GB2312" w:cs="仿宋_GB2312"/>
          <w:color w:val="000000"/>
          <w:spacing w:val="-2"/>
          <w:sz w:val="32"/>
          <w:szCs w:val="32"/>
        </w:rPr>
        <w:t>家庭经济困难学生认定承诺书。</w:t>
      </w:r>
    </w:p>
    <w:p>
      <w:pPr>
        <w:pStyle w:val="5"/>
        <w:widowControl/>
        <w:spacing w:line="520" w:lineRule="exact"/>
        <w:ind w:firstLine="634" w:firstLineChars="200"/>
        <w:jc w:val="left"/>
        <w:rPr>
          <w:rFonts w:ascii="仿宋_GB2312" w:hAnsi="仿宋_GB2312" w:eastAsia="仿宋_GB2312" w:cs="仿宋_GB2312"/>
          <w:color w:val="000000"/>
          <w:spacing w:val="-2"/>
          <w:sz w:val="32"/>
          <w:szCs w:val="32"/>
        </w:rPr>
      </w:pPr>
      <w:r>
        <w:rPr>
          <w:rFonts w:ascii="仿宋_GB2312" w:hAnsi="仿宋_GB2312" w:eastAsia="仿宋_GB2312" w:cs="仿宋_GB2312"/>
          <w:b/>
          <w:bCs/>
          <w:color w:val="000000"/>
          <w:spacing w:val="-2"/>
          <w:sz w:val="32"/>
          <w:szCs w:val="32"/>
        </w:rPr>
        <w:t>(三)学校认定。</w:t>
      </w:r>
      <w:r>
        <w:rPr>
          <w:rFonts w:ascii="仿宋_GB2312" w:hAnsi="仿宋_GB2312" w:eastAsia="仿宋_GB2312" w:cs="仿宋_GB2312"/>
          <w:color w:val="000000"/>
          <w:spacing w:val="-2"/>
          <w:sz w:val="32"/>
          <w:szCs w:val="32"/>
        </w:rPr>
        <w:t>学校根据学生或监护人提交的申请材料，综合考虑学生日常消费情况以及影响家庭经济状况的有关因素开展</w:t>
      </w:r>
      <w:r>
        <w:rPr>
          <w:rFonts w:hint="eastAsia" w:ascii="仿宋_GB2312" w:hAnsi="仿宋_GB2312" w:eastAsia="仿宋_GB2312" w:cs="仿宋_GB2312"/>
          <w:color w:val="000000"/>
          <w:spacing w:val="-2"/>
          <w:sz w:val="32"/>
          <w:szCs w:val="32"/>
        </w:rPr>
        <w:t>认定</w:t>
      </w:r>
      <w:r>
        <w:rPr>
          <w:rFonts w:ascii="仿宋_GB2312" w:hAnsi="仿宋_GB2312" w:eastAsia="仿宋_GB2312" w:cs="仿宋_GB2312"/>
          <w:color w:val="000000"/>
          <w:spacing w:val="-2"/>
          <w:sz w:val="32"/>
          <w:szCs w:val="32"/>
        </w:rPr>
        <w:t>工作，对家庭经济困难学生认定结果确定资助档次。</w:t>
      </w:r>
      <w:r>
        <w:rPr>
          <w:rFonts w:hint="eastAsia" w:ascii="仿宋_GB2312" w:hAnsi="仿宋_GB2312" w:eastAsia="仿宋_GB2312" w:cs="仿宋_GB2312"/>
          <w:color w:val="000000"/>
          <w:spacing w:val="-2"/>
          <w:sz w:val="32"/>
          <w:szCs w:val="32"/>
        </w:rPr>
        <w:t>学校</w:t>
      </w:r>
      <w:r>
        <w:rPr>
          <w:rFonts w:ascii="仿宋_GB2312" w:hAnsi="仿宋_GB2312" w:eastAsia="仿宋_GB2312" w:cs="仿宋_GB2312"/>
          <w:color w:val="000000"/>
          <w:spacing w:val="-2"/>
          <w:sz w:val="32"/>
          <w:szCs w:val="32"/>
        </w:rPr>
        <w:t>可采取信息比对、家访、个别访谈、大数据分析、信函索证、量化</w:t>
      </w:r>
      <w:r>
        <w:rPr>
          <w:rFonts w:hint="eastAsia" w:ascii="仿宋_GB2312" w:hAnsi="仿宋_GB2312" w:eastAsia="仿宋_GB2312" w:cs="仿宋_GB2312"/>
          <w:color w:val="000000"/>
          <w:spacing w:val="-2"/>
          <w:sz w:val="32"/>
          <w:szCs w:val="32"/>
        </w:rPr>
        <w:t>评估</w:t>
      </w:r>
      <w:r>
        <w:rPr>
          <w:rFonts w:ascii="仿宋_GB2312" w:hAnsi="仿宋_GB2312" w:eastAsia="仿宋_GB2312" w:cs="仿宋_GB2312"/>
          <w:color w:val="000000"/>
          <w:spacing w:val="-2"/>
          <w:sz w:val="32"/>
          <w:szCs w:val="32"/>
        </w:rPr>
        <w:t>、民主评议等方式提高家庭经济困难学生认定精准度。</w:t>
      </w:r>
    </w:p>
    <w:p>
      <w:pPr>
        <w:pStyle w:val="5"/>
        <w:widowControl/>
        <w:spacing w:line="520" w:lineRule="exact"/>
        <w:ind w:firstLine="634" w:firstLineChars="200"/>
        <w:jc w:val="left"/>
        <w:rPr>
          <w:rFonts w:ascii="仿宋_GB2312" w:hAnsi="仿宋_GB2312" w:eastAsia="仿宋_GB2312" w:cs="仿宋_GB2312"/>
          <w:color w:val="000000"/>
          <w:spacing w:val="-2"/>
          <w:sz w:val="32"/>
          <w:szCs w:val="32"/>
        </w:rPr>
      </w:pPr>
      <w:r>
        <w:rPr>
          <w:rFonts w:ascii="仿宋_GB2312" w:hAnsi="仿宋_GB2312" w:eastAsia="仿宋_GB2312" w:cs="仿宋_GB2312"/>
          <w:b/>
          <w:bCs/>
          <w:color w:val="000000"/>
          <w:spacing w:val="-2"/>
          <w:sz w:val="32"/>
          <w:szCs w:val="32"/>
        </w:rPr>
        <w:t>(四)</w:t>
      </w:r>
      <w:r>
        <w:rPr>
          <w:rFonts w:hint="eastAsia" w:ascii="仿宋_GB2312" w:hAnsi="仿宋_GB2312" w:eastAsia="仿宋_GB2312" w:cs="仿宋_GB2312"/>
          <w:b/>
          <w:bCs/>
          <w:color w:val="000000"/>
          <w:spacing w:val="-2"/>
          <w:sz w:val="32"/>
          <w:szCs w:val="32"/>
        </w:rPr>
        <w:t>结果</w:t>
      </w:r>
      <w:r>
        <w:rPr>
          <w:rFonts w:ascii="仿宋_GB2312" w:hAnsi="仿宋_GB2312" w:eastAsia="仿宋_GB2312" w:cs="仿宋_GB2312"/>
          <w:b/>
          <w:bCs/>
          <w:color w:val="000000"/>
          <w:spacing w:val="-2"/>
          <w:sz w:val="32"/>
          <w:szCs w:val="32"/>
        </w:rPr>
        <w:t>公示。</w:t>
      </w:r>
      <w:r>
        <w:rPr>
          <w:rFonts w:ascii="仿宋_GB2312" w:hAnsi="仿宋_GB2312" w:eastAsia="仿宋_GB2312" w:cs="仿宋_GB2312"/>
          <w:color w:val="000000"/>
          <w:spacing w:val="-2"/>
          <w:sz w:val="32"/>
          <w:szCs w:val="32"/>
        </w:rPr>
        <w:t>学校应将家庭经济困难学生认定的名单及档次，在适当范围内、以</w:t>
      </w:r>
      <w:r>
        <w:rPr>
          <w:rFonts w:hint="eastAsia" w:ascii="仿宋_GB2312" w:hAnsi="仿宋_GB2312" w:eastAsia="仿宋_GB2312" w:cs="仿宋_GB2312"/>
          <w:color w:val="000000"/>
          <w:spacing w:val="-2"/>
          <w:sz w:val="32"/>
          <w:szCs w:val="32"/>
        </w:rPr>
        <w:t>适当</w:t>
      </w:r>
      <w:r>
        <w:rPr>
          <w:rFonts w:ascii="仿宋_GB2312" w:hAnsi="仿宋_GB2312" w:eastAsia="仿宋_GB2312" w:cs="仿宋_GB2312"/>
          <w:color w:val="000000"/>
          <w:spacing w:val="-2"/>
          <w:sz w:val="32"/>
          <w:szCs w:val="32"/>
        </w:rPr>
        <w:t>方式进行不少于5个工作日的公示，公示家庭经济困难学生姓名、年级、班级、认定结果等基本信息，严禁涉及学生个人</w:t>
      </w:r>
      <w:r>
        <w:rPr>
          <w:rFonts w:hint="eastAsia" w:ascii="仿宋_GB2312" w:hAnsi="仿宋_GB2312" w:eastAsia="仿宋_GB2312" w:cs="仿宋_GB2312"/>
          <w:color w:val="000000"/>
          <w:spacing w:val="-2"/>
          <w:sz w:val="32"/>
          <w:szCs w:val="32"/>
        </w:rPr>
        <w:t>敏感</w:t>
      </w:r>
      <w:r>
        <w:rPr>
          <w:rFonts w:ascii="仿宋_GB2312" w:hAnsi="仿宋_GB2312" w:eastAsia="仿宋_GB2312" w:cs="仿宋_GB2312"/>
          <w:color w:val="000000"/>
          <w:spacing w:val="-2"/>
          <w:sz w:val="32"/>
          <w:szCs w:val="32"/>
        </w:rPr>
        <w:t>信息及</w:t>
      </w:r>
      <w:r>
        <w:rPr>
          <w:rFonts w:hint="eastAsia" w:ascii="仿宋_GB2312" w:hAnsi="仿宋_GB2312" w:eastAsia="仿宋_GB2312" w:cs="仿宋_GB2312"/>
          <w:color w:val="000000"/>
          <w:spacing w:val="-2"/>
          <w:sz w:val="32"/>
          <w:szCs w:val="32"/>
        </w:rPr>
        <w:t>隐私</w:t>
      </w:r>
      <w:r>
        <w:rPr>
          <w:rFonts w:ascii="仿宋_GB2312" w:hAnsi="仿宋_GB2312" w:eastAsia="仿宋_GB2312" w:cs="仿宋_GB2312"/>
          <w:color w:val="000000"/>
          <w:spacing w:val="-2"/>
          <w:sz w:val="32"/>
          <w:szCs w:val="32"/>
        </w:rPr>
        <w:t>，不得将学生身份证件号码、家庭住址、电话号码、出生日期、贫困原因等个人敏感信息进行公示。严格</w:t>
      </w:r>
      <w:r>
        <w:rPr>
          <w:rFonts w:hint="eastAsia" w:ascii="仿宋_GB2312" w:hAnsi="仿宋_GB2312" w:eastAsia="仿宋_GB2312" w:cs="仿宋_GB2312"/>
          <w:color w:val="000000"/>
          <w:spacing w:val="-2"/>
          <w:sz w:val="32"/>
          <w:szCs w:val="32"/>
        </w:rPr>
        <w:t>审查</w:t>
      </w:r>
      <w:r>
        <w:rPr>
          <w:rFonts w:ascii="仿宋_GB2312" w:hAnsi="仿宋_GB2312" w:eastAsia="仿宋_GB2312" w:cs="仿宋_GB2312"/>
          <w:color w:val="000000"/>
          <w:spacing w:val="-2"/>
          <w:sz w:val="32"/>
          <w:szCs w:val="32"/>
        </w:rPr>
        <w:t>通过网络公示的项目和内容，公示期满后及时撤下公示内容。学校要建立家庭经济困难学生认定结果复核和动态调整机制，</w:t>
      </w:r>
      <w:r>
        <w:rPr>
          <w:rFonts w:hint="eastAsia" w:ascii="仿宋_GB2312" w:hAnsi="仿宋_GB2312" w:eastAsia="仿宋_GB2312" w:cs="仿宋_GB2312"/>
          <w:color w:val="000000"/>
          <w:spacing w:val="-2"/>
          <w:sz w:val="32"/>
          <w:szCs w:val="32"/>
        </w:rPr>
        <w:t>及时</w:t>
      </w:r>
      <w:r>
        <w:rPr>
          <w:rFonts w:ascii="仿宋_GB2312" w:hAnsi="仿宋_GB2312" w:eastAsia="仿宋_GB2312" w:cs="仿宋_GB2312"/>
          <w:color w:val="000000"/>
          <w:spacing w:val="-2"/>
          <w:sz w:val="32"/>
          <w:szCs w:val="32"/>
        </w:rPr>
        <w:t>回应有关认定结果的异议。</w:t>
      </w:r>
    </w:p>
    <w:p>
      <w:pPr>
        <w:pStyle w:val="5"/>
        <w:widowControl/>
        <w:spacing w:line="520" w:lineRule="exact"/>
        <w:ind w:firstLine="634" w:firstLineChars="200"/>
        <w:jc w:val="left"/>
        <w:rPr>
          <w:rFonts w:ascii="仿宋_GB2312" w:hAnsi="仿宋_GB2312" w:eastAsia="仿宋_GB2312" w:cs="仿宋_GB2312"/>
          <w:color w:val="000000"/>
          <w:spacing w:val="-2"/>
          <w:sz w:val="32"/>
          <w:szCs w:val="32"/>
        </w:rPr>
      </w:pPr>
      <w:r>
        <w:rPr>
          <w:rFonts w:ascii="仿宋_GB2312" w:hAnsi="仿宋_GB2312" w:eastAsia="仿宋_GB2312" w:cs="仿宋_GB2312"/>
          <w:b/>
          <w:bCs/>
          <w:color w:val="000000"/>
          <w:spacing w:val="-2"/>
          <w:sz w:val="32"/>
          <w:szCs w:val="32"/>
        </w:rPr>
        <w:t>(</w:t>
      </w:r>
      <w:r>
        <w:rPr>
          <w:rFonts w:hint="eastAsia" w:ascii="仿宋_GB2312" w:hAnsi="仿宋_GB2312" w:eastAsia="仿宋_GB2312" w:cs="仿宋_GB2312"/>
          <w:b/>
          <w:bCs/>
          <w:color w:val="000000"/>
          <w:spacing w:val="-2"/>
          <w:sz w:val="32"/>
          <w:szCs w:val="32"/>
        </w:rPr>
        <w:t>五</w:t>
      </w:r>
      <w:r>
        <w:rPr>
          <w:rFonts w:ascii="仿宋_GB2312" w:hAnsi="仿宋_GB2312" w:eastAsia="仿宋_GB2312" w:cs="仿宋_GB2312"/>
          <w:b/>
          <w:bCs/>
          <w:color w:val="000000"/>
          <w:spacing w:val="-2"/>
          <w:sz w:val="32"/>
          <w:szCs w:val="32"/>
        </w:rPr>
        <w:t>)系统录入。</w:t>
      </w:r>
      <w:r>
        <w:rPr>
          <w:rFonts w:ascii="仿宋_GB2312" w:hAnsi="仿宋_GB2312" w:eastAsia="仿宋_GB2312" w:cs="仿宋_GB2312"/>
          <w:color w:val="000000"/>
          <w:spacing w:val="-2"/>
          <w:sz w:val="32"/>
          <w:szCs w:val="32"/>
        </w:rPr>
        <w:t>经公示无异议后，每年10月30前，学校应完成全国学生资助</w:t>
      </w:r>
      <w:r>
        <w:rPr>
          <w:rFonts w:hint="eastAsia" w:ascii="仿宋_GB2312" w:hAnsi="仿宋_GB2312" w:eastAsia="仿宋_GB2312" w:cs="仿宋_GB2312"/>
          <w:color w:val="000000"/>
          <w:spacing w:val="-2"/>
          <w:sz w:val="32"/>
          <w:szCs w:val="32"/>
        </w:rPr>
        <w:t>信息</w:t>
      </w:r>
      <w:r>
        <w:rPr>
          <w:rFonts w:ascii="仿宋_GB2312" w:hAnsi="仿宋_GB2312" w:eastAsia="仿宋_GB2312" w:cs="仿宋_GB2312"/>
          <w:color w:val="000000"/>
          <w:spacing w:val="-2"/>
          <w:sz w:val="32"/>
          <w:szCs w:val="32"/>
        </w:rPr>
        <w:t>管理系统中家庭经济困难学生信息及认定结果的录入工作，每学期涉及调整的学生要及时进行更新维护。</w:t>
      </w:r>
    </w:p>
    <w:p>
      <w:pPr>
        <w:pStyle w:val="5"/>
        <w:widowControl/>
        <w:spacing w:line="520" w:lineRule="exact"/>
        <w:ind w:firstLine="634" w:firstLineChars="200"/>
        <w:jc w:val="left"/>
        <w:rPr>
          <w:rFonts w:ascii="仿宋_GB2312" w:hAnsi="仿宋_GB2312" w:eastAsia="仿宋_GB2312" w:cs="仿宋_GB2312"/>
          <w:color w:val="000000"/>
          <w:spacing w:val="-2"/>
          <w:sz w:val="32"/>
          <w:szCs w:val="32"/>
        </w:rPr>
      </w:pPr>
      <w:r>
        <w:rPr>
          <w:rFonts w:ascii="仿宋_GB2312" w:hAnsi="仿宋_GB2312" w:eastAsia="仿宋_GB2312" w:cs="仿宋_GB2312"/>
          <w:b/>
          <w:bCs/>
          <w:color w:val="000000"/>
          <w:spacing w:val="-2"/>
          <w:sz w:val="32"/>
          <w:szCs w:val="32"/>
        </w:rPr>
        <w:t>(六)建档备案。</w:t>
      </w:r>
      <w:r>
        <w:rPr>
          <w:rFonts w:ascii="仿宋_GB2312" w:hAnsi="仿宋_GB2312" w:eastAsia="仿宋_GB2312" w:cs="仿宋_GB2312"/>
          <w:color w:val="000000"/>
          <w:spacing w:val="-2"/>
          <w:sz w:val="32"/>
          <w:szCs w:val="32"/>
        </w:rPr>
        <w:t>经公示无异议后，学校汇总家庭经济困难学生名单，连同学生的申请材料、统一建档备查，将学生名单汇总表的电子及纸质档(盖章)上报县学生资助中心</w:t>
      </w:r>
      <w:r>
        <w:rPr>
          <w:rFonts w:hint="eastAsia" w:ascii="仿宋_GB2312" w:hAnsi="仿宋_GB2312" w:eastAsia="仿宋_GB2312" w:cs="仿宋_GB2312"/>
          <w:color w:val="000000"/>
          <w:spacing w:val="-2"/>
          <w:sz w:val="32"/>
          <w:szCs w:val="32"/>
        </w:rPr>
        <w:t>，并同步推送至巴中市惠农惠民“一卡通”阳光审批系统。</w:t>
      </w:r>
      <w:r>
        <w:rPr>
          <w:rFonts w:ascii="仿宋_GB2312" w:hAnsi="仿宋_GB2312" w:eastAsia="仿宋_GB2312" w:cs="仿宋_GB2312"/>
          <w:color w:val="000000"/>
          <w:spacing w:val="-2"/>
          <w:sz w:val="32"/>
          <w:szCs w:val="32"/>
        </w:rPr>
        <w:t>及时按要求分别录入全国学生资助管理信息系统。</w:t>
      </w:r>
    </w:p>
    <w:p>
      <w:pPr>
        <w:pStyle w:val="5"/>
        <w:widowControl/>
        <w:spacing w:line="520" w:lineRule="exact"/>
        <w:jc w:val="center"/>
        <w:rPr>
          <w:rFonts w:ascii="黑体" w:hAnsi="黑体" w:eastAsia="黑体" w:cs="黑体"/>
          <w:color w:val="000000"/>
          <w:spacing w:val="-2"/>
          <w:sz w:val="32"/>
          <w:szCs w:val="32"/>
        </w:rPr>
      </w:pPr>
    </w:p>
    <w:p>
      <w:pPr>
        <w:pStyle w:val="5"/>
        <w:widowControl/>
        <w:spacing w:line="520" w:lineRule="exact"/>
        <w:jc w:val="center"/>
        <w:rPr>
          <w:rFonts w:ascii="黑体" w:hAnsi="黑体" w:eastAsia="黑体" w:cs="黑体"/>
          <w:color w:val="000000"/>
          <w:spacing w:val="-2"/>
          <w:sz w:val="32"/>
          <w:szCs w:val="32"/>
        </w:rPr>
      </w:pPr>
      <w:r>
        <w:rPr>
          <w:rFonts w:hint="eastAsia" w:ascii="黑体" w:hAnsi="黑体" w:eastAsia="黑体" w:cs="黑体"/>
          <w:color w:val="000000"/>
          <w:spacing w:val="-2"/>
          <w:sz w:val="32"/>
          <w:szCs w:val="32"/>
        </w:rPr>
        <w:t>第五章  相关责任</w:t>
      </w:r>
    </w:p>
    <w:p>
      <w:pPr>
        <w:pStyle w:val="5"/>
        <w:widowControl/>
        <w:spacing w:line="520" w:lineRule="exact"/>
        <w:ind w:firstLine="632" w:firstLineChars="200"/>
        <w:jc w:val="left"/>
        <w:rPr>
          <w:rFonts w:ascii="楷体_GB2312" w:hAnsi="楷体_GB2312" w:eastAsia="楷体_GB2312" w:cs="楷体_GB2312"/>
          <w:color w:val="000000"/>
          <w:spacing w:val="-2"/>
          <w:sz w:val="32"/>
          <w:szCs w:val="32"/>
        </w:rPr>
      </w:pPr>
    </w:p>
    <w:p>
      <w:pPr>
        <w:pStyle w:val="5"/>
        <w:widowControl/>
        <w:spacing w:line="520" w:lineRule="exact"/>
        <w:ind w:firstLine="632" w:firstLineChars="200"/>
        <w:jc w:val="left"/>
        <w:rPr>
          <w:rFonts w:ascii="仿宋_GB2312" w:hAnsi="仿宋_GB2312" w:eastAsia="仿宋_GB2312" w:cs="仿宋_GB2312"/>
          <w:color w:val="000000"/>
          <w:spacing w:val="-2"/>
          <w:w w:val="95"/>
          <w:sz w:val="32"/>
          <w:szCs w:val="32"/>
        </w:rPr>
      </w:pPr>
      <w:r>
        <w:rPr>
          <w:rFonts w:hint="eastAsia" w:ascii="楷体_GB2312" w:hAnsi="楷体_GB2312" w:eastAsia="楷体_GB2312" w:cs="楷体_GB2312"/>
          <w:color w:val="000000"/>
          <w:spacing w:val="-2"/>
          <w:sz w:val="32"/>
          <w:szCs w:val="32"/>
        </w:rPr>
        <w:t>第十五条</w:t>
      </w:r>
      <w:r>
        <w:rPr>
          <w:rFonts w:hint="eastAsia" w:ascii="仿宋" w:hAnsi="仿宋" w:eastAsia="仿宋" w:cs="仿宋"/>
          <w:color w:val="000000"/>
          <w:spacing w:val="-2"/>
          <w:sz w:val="32"/>
          <w:szCs w:val="32"/>
        </w:rPr>
        <w:t xml:space="preserve">  </w:t>
      </w:r>
      <w:r>
        <w:rPr>
          <w:rFonts w:hint="eastAsia" w:ascii="仿宋_GB2312" w:hAnsi="仿宋_GB2312" w:eastAsia="仿宋_GB2312" w:cs="仿宋_GB2312"/>
          <w:color w:val="000000"/>
          <w:spacing w:val="-2"/>
          <w:w w:val="95"/>
          <w:sz w:val="32"/>
          <w:szCs w:val="32"/>
        </w:rPr>
        <w:t>县学生资助中心</w:t>
      </w:r>
      <w:r>
        <w:rPr>
          <w:rFonts w:ascii="仿宋_GB2312" w:hAnsi="仿宋_GB2312" w:eastAsia="仿宋_GB2312" w:cs="仿宋_GB2312"/>
          <w:color w:val="000000"/>
          <w:spacing w:val="-2"/>
          <w:w w:val="95"/>
          <w:sz w:val="32"/>
          <w:szCs w:val="32"/>
        </w:rPr>
        <w:t>加强对</w:t>
      </w:r>
      <w:r>
        <w:rPr>
          <w:rFonts w:hint="eastAsia" w:ascii="仿宋_GB2312" w:hAnsi="仿宋_GB2312" w:eastAsia="仿宋_GB2312" w:cs="仿宋_GB2312"/>
          <w:color w:val="000000"/>
          <w:spacing w:val="-2"/>
          <w:w w:val="95"/>
          <w:sz w:val="32"/>
          <w:szCs w:val="32"/>
        </w:rPr>
        <w:t>学校</w:t>
      </w:r>
      <w:r>
        <w:rPr>
          <w:rFonts w:ascii="仿宋_GB2312" w:hAnsi="仿宋_GB2312" w:eastAsia="仿宋_GB2312" w:cs="仿宋_GB2312"/>
          <w:color w:val="000000"/>
          <w:spacing w:val="-2"/>
          <w:w w:val="95"/>
          <w:sz w:val="32"/>
          <w:szCs w:val="32"/>
        </w:rPr>
        <w:t>家庭经济困难学生认定工作的监督与指导</w:t>
      </w:r>
      <w:r>
        <w:rPr>
          <w:rFonts w:hint="eastAsia" w:ascii="仿宋_GB2312" w:hAnsi="仿宋_GB2312" w:eastAsia="仿宋_GB2312" w:cs="仿宋_GB2312"/>
          <w:color w:val="000000"/>
          <w:spacing w:val="-2"/>
          <w:w w:val="95"/>
          <w:sz w:val="32"/>
          <w:szCs w:val="32"/>
        </w:rPr>
        <w:t>。</w:t>
      </w:r>
    </w:p>
    <w:p>
      <w:pPr>
        <w:pStyle w:val="5"/>
        <w:widowControl/>
        <w:spacing w:line="520" w:lineRule="exact"/>
        <w:ind w:firstLine="632" w:firstLineChars="200"/>
        <w:jc w:val="left"/>
        <w:rPr>
          <w:rFonts w:ascii="仿宋_GB2312" w:hAnsi="仿宋_GB2312" w:eastAsia="仿宋_GB2312" w:cs="仿宋_GB2312"/>
          <w:color w:val="000000"/>
          <w:spacing w:val="-2"/>
          <w:w w:val="95"/>
          <w:sz w:val="32"/>
          <w:szCs w:val="32"/>
        </w:rPr>
      </w:pPr>
      <w:r>
        <w:rPr>
          <w:rFonts w:hint="eastAsia" w:ascii="楷体_GB2312" w:hAnsi="楷体_GB2312" w:eastAsia="楷体_GB2312" w:cs="楷体_GB2312"/>
          <w:color w:val="000000"/>
          <w:spacing w:val="-2"/>
          <w:sz w:val="32"/>
          <w:szCs w:val="32"/>
        </w:rPr>
        <w:t>第十六条</w:t>
      </w:r>
      <w:r>
        <w:rPr>
          <w:rFonts w:hint="eastAsia" w:ascii="仿宋" w:hAnsi="仿宋" w:eastAsia="仿宋" w:cs="仿宋"/>
          <w:color w:val="000000"/>
          <w:spacing w:val="-2"/>
          <w:sz w:val="32"/>
          <w:szCs w:val="32"/>
        </w:rPr>
        <w:t xml:space="preserve">  </w:t>
      </w:r>
      <w:r>
        <w:rPr>
          <w:rFonts w:hint="eastAsia" w:ascii="仿宋_GB2312" w:hAnsi="仿宋_GB2312" w:eastAsia="仿宋_GB2312" w:cs="仿宋_GB2312"/>
          <w:color w:val="000000"/>
          <w:spacing w:val="-2"/>
          <w:sz w:val="32"/>
          <w:szCs w:val="32"/>
        </w:rPr>
        <w:t>各学校要加强家庭经济困难学生认定，</w:t>
      </w:r>
      <w:r>
        <w:rPr>
          <w:rFonts w:ascii="仿宋_GB2312" w:hAnsi="仿宋_GB2312" w:eastAsia="仿宋_GB2312" w:cs="仿宋_GB2312"/>
          <w:color w:val="000000"/>
          <w:spacing w:val="-2"/>
          <w:w w:val="95"/>
          <w:sz w:val="32"/>
          <w:szCs w:val="32"/>
        </w:rPr>
        <w:t>确保</w:t>
      </w:r>
      <w:r>
        <w:rPr>
          <w:rFonts w:hint="eastAsia" w:ascii="仿宋_GB2312" w:hAnsi="仿宋_GB2312" w:eastAsia="仿宋_GB2312" w:cs="仿宋_GB2312"/>
          <w:color w:val="000000"/>
          <w:spacing w:val="-2"/>
          <w:w w:val="95"/>
          <w:sz w:val="32"/>
          <w:szCs w:val="32"/>
        </w:rPr>
        <w:t>已脱贫户（含监测户）</w:t>
      </w:r>
      <w:r>
        <w:rPr>
          <w:rFonts w:ascii="仿宋_GB2312" w:hAnsi="仿宋_GB2312" w:eastAsia="仿宋_GB2312" w:cs="仿宋_GB2312"/>
          <w:color w:val="000000"/>
          <w:spacing w:val="-2"/>
          <w:w w:val="95"/>
          <w:sz w:val="32"/>
          <w:szCs w:val="32"/>
        </w:rPr>
        <w:t>家庭学生、最低生活保障家庭学生、特困供养学生、</w:t>
      </w:r>
      <w:r>
        <w:rPr>
          <w:rFonts w:hint="eastAsia" w:ascii="仿宋_GB2312" w:hAnsi="仿宋_GB2312" w:eastAsia="仿宋_GB2312" w:cs="仿宋_GB2312"/>
          <w:color w:val="000000"/>
          <w:spacing w:val="-2"/>
          <w:w w:val="95"/>
          <w:sz w:val="32"/>
          <w:szCs w:val="32"/>
        </w:rPr>
        <w:t>孤残</w:t>
      </w:r>
      <w:r>
        <w:rPr>
          <w:rFonts w:ascii="仿宋_GB2312" w:hAnsi="仿宋_GB2312" w:eastAsia="仿宋_GB2312" w:cs="仿宋_GB2312"/>
          <w:color w:val="000000"/>
          <w:spacing w:val="-2"/>
          <w:w w:val="95"/>
          <w:sz w:val="32"/>
          <w:szCs w:val="32"/>
        </w:rPr>
        <w:t>学生、烈士子女、残疾学生及残疾人子女等</w:t>
      </w:r>
      <w:r>
        <w:rPr>
          <w:rFonts w:hint="eastAsia" w:ascii="仿宋_GB2312" w:hAnsi="仿宋_GB2312" w:eastAsia="仿宋_GB2312" w:cs="仿宋_GB2312"/>
          <w:color w:val="000000"/>
          <w:spacing w:val="-2"/>
          <w:w w:val="95"/>
          <w:sz w:val="32"/>
          <w:szCs w:val="32"/>
        </w:rPr>
        <w:t>家庭经济困难学生应助尽助。</w:t>
      </w:r>
    </w:p>
    <w:p>
      <w:pPr>
        <w:pStyle w:val="5"/>
        <w:widowControl/>
        <w:spacing w:line="520" w:lineRule="exact"/>
        <w:ind w:firstLine="632" w:firstLineChars="200"/>
        <w:jc w:val="left"/>
        <w:rPr>
          <w:rFonts w:ascii="仿宋" w:hAnsi="仿宋" w:eastAsia="仿宋" w:cs="仿宋"/>
          <w:color w:val="000000"/>
          <w:spacing w:val="-2"/>
          <w:sz w:val="32"/>
          <w:szCs w:val="32"/>
        </w:rPr>
      </w:pPr>
      <w:r>
        <w:rPr>
          <w:rFonts w:hint="eastAsia" w:ascii="楷体_GB2312" w:hAnsi="楷体_GB2312" w:eastAsia="楷体_GB2312" w:cs="楷体_GB2312"/>
          <w:color w:val="000000"/>
          <w:spacing w:val="-2"/>
          <w:sz w:val="32"/>
          <w:szCs w:val="32"/>
        </w:rPr>
        <w:t>第十七条</w:t>
      </w:r>
      <w:r>
        <w:rPr>
          <w:rFonts w:hint="eastAsia" w:ascii="仿宋" w:hAnsi="仿宋" w:eastAsia="仿宋" w:cs="仿宋"/>
          <w:color w:val="000000"/>
          <w:spacing w:val="-2"/>
          <w:sz w:val="32"/>
          <w:szCs w:val="32"/>
        </w:rPr>
        <w:t xml:space="preserve">  各学校要加强</w:t>
      </w:r>
      <w:r>
        <w:rPr>
          <w:rFonts w:hint="eastAsia" w:ascii="仿宋_GB2312" w:hAnsi="仿宋_GB2312" w:eastAsia="仿宋_GB2312" w:cs="仿宋_GB2312"/>
          <w:color w:val="000000"/>
          <w:spacing w:val="-2"/>
          <w:sz w:val="32"/>
          <w:szCs w:val="32"/>
        </w:rPr>
        <w:t>资助信息安全管理，不得泄露学生信息。</w:t>
      </w:r>
    </w:p>
    <w:p>
      <w:pPr>
        <w:pStyle w:val="5"/>
        <w:widowControl/>
        <w:spacing w:line="520" w:lineRule="exact"/>
        <w:ind w:firstLine="632" w:firstLineChars="200"/>
        <w:jc w:val="left"/>
        <w:rPr>
          <w:rFonts w:ascii="仿宋_GB2312" w:hAnsi="仿宋_GB2312" w:eastAsia="仿宋_GB2312" w:cs="仿宋_GB2312"/>
          <w:color w:val="000000"/>
          <w:spacing w:val="-2"/>
          <w:sz w:val="32"/>
          <w:szCs w:val="32"/>
        </w:rPr>
      </w:pPr>
      <w:r>
        <w:rPr>
          <w:rFonts w:hint="eastAsia" w:ascii="楷体_GB2312" w:hAnsi="楷体_GB2312" w:eastAsia="楷体_GB2312" w:cs="楷体_GB2312"/>
          <w:color w:val="000000"/>
          <w:spacing w:val="-2"/>
          <w:sz w:val="32"/>
          <w:szCs w:val="32"/>
        </w:rPr>
        <w:t xml:space="preserve">第十八条  </w:t>
      </w:r>
      <w:r>
        <w:rPr>
          <w:rFonts w:ascii="仿宋_GB2312" w:hAnsi="仿宋_GB2312" w:eastAsia="仿宋_GB2312" w:cs="仿宋_GB2312"/>
          <w:color w:val="000000"/>
          <w:spacing w:val="-2"/>
          <w:sz w:val="32"/>
          <w:szCs w:val="32"/>
        </w:rPr>
        <w:t>各</w:t>
      </w:r>
      <w:r>
        <w:rPr>
          <w:rFonts w:hint="eastAsia" w:ascii="仿宋_GB2312" w:hAnsi="仿宋_GB2312" w:eastAsia="仿宋_GB2312" w:cs="仿宋_GB2312"/>
          <w:color w:val="000000"/>
          <w:spacing w:val="-2"/>
          <w:sz w:val="32"/>
          <w:szCs w:val="32"/>
        </w:rPr>
        <w:t>学校</w:t>
      </w:r>
      <w:r>
        <w:rPr>
          <w:rFonts w:ascii="仿宋_GB2312" w:hAnsi="仿宋_GB2312" w:eastAsia="仿宋_GB2312" w:cs="仿宋_GB2312"/>
          <w:color w:val="000000"/>
          <w:spacing w:val="-2"/>
          <w:sz w:val="32"/>
          <w:szCs w:val="32"/>
        </w:rPr>
        <w:t>要加强家庭经济困难学生资助政策宣传，不断提高资助政策及执行情况的透明度，主动接受社会</w:t>
      </w:r>
      <w:r>
        <w:rPr>
          <w:rFonts w:hint="eastAsia" w:ascii="仿宋_GB2312" w:hAnsi="仿宋_GB2312" w:eastAsia="仿宋_GB2312" w:cs="仿宋_GB2312"/>
          <w:color w:val="000000"/>
          <w:spacing w:val="-2"/>
          <w:sz w:val="32"/>
          <w:szCs w:val="32"/>
        </w:rPr>
        <w:t>监督</w:t>
      </w:r>
      <w:r>
        <w:rPr>
          <w:rFonts w:ascii="仿宋_GB2312" w:hAnsi="仿宋_GB2312" w:eastAsia="仿宋_GB2312" w:cs="仿宋_GB2312"/>
          <w:color w:val="000000"/>
          <w:spacing w:val="-2"/>
          <w:sz w:val="32"/>
          <w:szCs w:val="32"/>
        </w:rPr>
        <w:t>。要做到资助项目公开、申请条件公开、评审过程公开、资助结果公开。</w:t>
      </w:r>
    </w:p>
    <w:p>
      <w:pPr>
        <w:pStyle w:val="5"/>
        <w:widowControl/>
        <w:spacing w:line="520" w:lineRule="exact"/>
        <w:ind w:firstLine="632" w:firstLineChars="200"/>
        <w:jc w:val="left"/>
        <w:rPr>
          <w:rFonts w:ascii="仿宋_GB2312" w:hAnsi="仿宋_GB2312" w:eastAsia="仿宋_GB2312" w:cs="仿宋_GB2312"/>
          <w:color w:val="000000"/>
          <w:spacing w:val="-2"/>
          <w:sz w:val="32"/>
          <w:szCs w:val="32"/>
        </w:rPr>
      </w:pPr>
      <w:r>
        <w:rPr>
          <w:rFonts w:hint="eastAsia" w:ascii="楷体_GB2312" w:hAnsi="楷体_GB2312" w:eastAsia="楷体_GB2312" w:cs="楷体_GB2312"/>
          <w:color w:val="000000"/>
          <w:spacing w:val="-2"/>
          <w:sz w:val="32"/>
          <w:szCs w:val="32"/>
        </w:rPr>
        <w:t xml:space="preserve">第十九条  </w:t>
      </w:r>
      <w:r>
        <w:rPr>
          <w:rFonts w:ascii="仿宋_GB2312" w:hAnsi="仿宋_GB2312" w:eastAsia="仿宋_GB2312" w:cs="仿宋_GB2312"/>
          <w:color w:val="000000"/>
          <w:spacing w:val="-2"/>
          <w:sz w:val="32"/>
          <w:szCs w:val="32"/>
        </w:rPr>
        <w:t>各学校要加强学生的诚信教育和感恩教育，要求学生或监护人如实提供家庭经济情况，并及时告知家庭经济变化情况。学校应设立公开举报电话和邮箱，并在校园网或者通过其他方式向社会及学生家长公示，如发现有故意提供虚假信息、资助评审认定徇私舞弊等情况，及时进行调查处理，一经核实，学校要及时取消学生的认定资格和已获得的相关资助，追回资助资金，同时依据有关规定严肃处理，并向举报人反馈处理结果。</w:t>
      </w:r>
    </w:p>
    <w:p>
      <w:pPr>
        <w:pStyle w:val="5"/>
        <w:widowControl/>
        <w:spacing w:line="520" w:lineRule="exact"/>
        <w:jc w:val="center"/>
        <w:rPr>
          <w:rFonts w:ascii="黑体" w:hAnsi="黑体" w:eastAsia="黑体" w:cs="黑体"/>
          <w:color w:val="000000"/>
          <w:spacing w:val="-2"/>
          <w:sz w:val="32"/>
          <w:szCs w:val="32"/>
        </w:rPr>
      </w:pPr>
      <w:r>
        <w:rPr>
          <w:rFonts w:hint="eastAsia" w:ascii="黑体" w:hAnsi="黑体" w:eastAsia="黑体" w:cs="黑体"/>
          <w:color w:val="000000"/>
          <w:spacing w:val="-2"/>
          <w:sz w:val="32"/>
          <w:szCs w:val="32"/>
        </w:rPr>
        <w:t>第六章  监督管理</w:t>
      </w:r>
    </w:p>
    <w:p>
      <w:pPr>
        <w:spacing w:line="520" w:lineRule="exact"/>
        <w:rPr>
          <w:sz w:val="28"/>
          <w:szCs w:val="28"/>
        </w:rPr>
      </w:pPr>
    </w:p>
    <w:p>
      <w:pPr>
        <w:spacing w:line="520" w:lineRule="exact"/>
        <w:ind w:firstLine="632" w:firstLineChars="200"/>
        <w:rPr>
          <w:rFonts w:ascii="仿宋_GB2312" w:hAnsi="仿宋_GB2312" w:eastAsia="仿宋_GB2312" w:cs="仿宋_GB2312"/>
          <w:color w:val="000000"/>
          <w:spacing w:val="-2"/>
          <w:sz w:val="32"/>
          <w:szCs w:val="32"/>
        </w:rPr>
      </w:pPr>
      <w:r>
        <w:rPr>
          <w:rFonts w:hint="eastAsia" w:ascii="楷体_GB2312" w:hAnsi="楷体_GB2312" w:eastAsia="楷体_GB2312" w:cs="楷体_GB2312"/>
          <w:color w:val="000000"/>
          <w:spacing w:val="-2"/>
          <w:sz w:val="32"/>
          <w:szCs w:val="32"/>
        </w:rPr>
        <w:t>第二十条</w:t>
      </w:r>
      <w:r>
        <w:rPr>
          <w:rFonts w:hint="eastAsia" w:ascii="仿宋" w:hAnsi="仿宋" w:eastAsia="仿宋" w:cs="仿宋"/>
          <w:color w:val="000000"/>
          <w:spacing w:val="-2"/>
          <w:sz w:val="32"/>
          <w:szCs w:val="32"/>
        </w:rPr>
        <w:t xml:space="preserve">  </w:t>
      </w:r>
      <w:r>
        <w:rPr>
          <w:rFonts w:hint="eastAsia" w:ascii="仿宋_GB2312" w:hAnsi="仿宋_GB2312" w:eastAsia="仿宋_GB2312" w:cs="仿宋_GB2312"/>
          <w:color w:val="000000"/>
          <w:spacing w:val="-2"/>
          <w:sz w:val="32"/>
          <w:szCs w:val="32"/>
        </w:rPr>
        <w:t>县教科局通过电话回访、定期、不定期检查、调研指导等方式，加强学校资助工作监督检查指导。原则上每学期监督检查学校不少于20%，每学年不少于50%。</w:t>
      </w:r>
    </w:p>
    <w:p>
      <w:pPr>
        <w:spacing w:line="520" w:lineRule="exact"/>
        <w:ind w:firstLine="632" w:firstLineChars="200"/>
        <w:rPr>
          <w:rFonts w:ascii="仿宋" w:hAnsi="仿宋" w:eastAsia="仿宋" w:cs="仿宋"/>
          <w:color w:val="000000"/>
          <w:spacing w:val="-2"/>
          <w:sz w:val="32"/>
          <w:szCs w:val="32"/>
        </w:rPr>
      </w:pPr>
      <w:r>
        <w:rPr>
          <w:rFonts w:hint="eastAsia" w:ascii="楷体_GB2312" w:hAnsi="楷体_GB2312" w:eastAsia="楷体_GB2312" w:cs="楷体_GB2312"/>
          <w:color w:val="000000"/>
          <w:spacing w:val="-2"/>
          <w:sz w:val="32"/>
          <w:szCs w:val="32"/>
        </w:rPr>
        <w:t xml:space="preserve">第二十一条  </w:t>
      </w:r>
      <w:r>
        <w:rPr>
          <w:rFonts w:hint="eastAsia" w:ascii="仿宋_GB2312" w:hAnsi="仿宋_GB2312" w:eastAsia="仿宋_GB2312" w:cs="仿宋_GB2312"/>
          <w:color w:val="000000"/>
          <w:spacing w:val="-2"/>
          <w:sz w:val="32"/>
          <w:szCs w:val="32"/>
        </w:rPr>
        <w:t>各学校按照“谁审核、谁监督、谁主管、谁负责”的原则，落实学生资助监管主体责任。要通过多种途径对年级、班级认定工作进行监督管理。每学年末学校要对学生资助落实情况开展一次自查，形成自查报告，对自查发现的问题建立台账及时整改。</w:t>
      </w:r>
    </w:p>
    <w:p>
      <w:pPr>
        <w:spacing w:line="520" w:lineRule="exact"/>
        <w:ind w:firstLine="632" w:firstLineChars="200"/>
        <w:rPr>
          <w:rFonts w:ascii="仿宋_GB2312" w:hAnsi="仿宋_GB2312" w:eastAsia="仿宋_GB2312" w:cs="仿宋_GB2312"/>
          <w:color w:val="000000"/>
          <w:spacing w:val="-2"/>
          <w:sz w:val="32"/>
          <w:szCs w:val="32"/>
        </w:rPr>
      </w:pPr>
      <w:r>
        <w:rPr>
          <w:rFonts w:hint="eastAsia" w:ascii="楷体_GB2312" w:hAnsi="楷体_GB2312" w:eastAsia="楷体_GB2312" w:cs="楷体_GB2312"/>
          <w:color w:val="000000"/>
          <w:spacing w:val="-2"/>
          <w:sz w:val="32"/>
          <w:szCs w:val="32"/>
        </w:rPr>
        <w:t xml:space="preserve">第二十二条 </w:t>
      </w:r>
      <w:r>
        <w:rPr>
          <w:rFonts w:hint="eastAsia" w:ascii="仿宋" w:hAnsi="仿宋" w:eastAsia="仿宋" w:cs="仿宋"/>
          <w:color w:val="000000"/>
          <w:spacing w:val="-2"/>
          <w:sz w:val="32"/>
          <w:szCs w:val="32"/>
        </w:rPr>
        <w:t xml:space="preserve"> </w:t>
      </w:r>
      <w:r>
        <w:rPr>
          <w:rFonts w:hint="eastAsia" w:ascii="仿宋_GB2312" w:hAnsi="仿宋_GB2312" w:eastAsia="仿宋_GB2312" w:cs="仿宋_GB2312"/>
          <w:color w:val="000000"/>
          <w:spacing w:val="-2"/>
          <w:sz w:val="32"/>
          <w:szCs w:val="32"/>
        </w:rPr>
        <w:t>对各级监督检查发现的问题，学校要限时整改到位，对存在认定不精准，优亲厚友情节严重、影响恶劣的行为，从严追责、问责。</w:t>
      </w:r>
    </w:p>
    <w:p>
      <w:pPr>
        <w:pStyle w:val="5"/>
        <w:widowControl/>
        <w:spacing w:line="520" w:lineRule="exact"/>
        <w:ind w:left="939"/>
        <w:jc w:val="left"/>
        <w:rPr>
          <w:rFonts w:ascii="仿宋" w:hAnsi="仿宋" w:eastAsia="仿宋" w:cs="仿宋"/>
          <w:color w:val="000000"/>
          <w:spacing w:val="-2"/>
          <w:sz w:val="32"/>
          <w:szCs w:val="32"/>
        </w:rPr>
      </w:pPr>
    </w:p>
    <w:p>
      <w:pPr>
        <w:pStyle w:val="5"/>
        <w:widowControl/>
        <w:spacing w:line="520" w:lineRule="exact"/>
        <w:jc w:val="center"/>
        <w:rPr>
          <w:rFonts w:ascii="黑体" w:hAnsi="黑体" w:eastAsia="黑体" w:cs="黑体"/>
          <w:color w:val="000000"/>
          <w:spacing w:val="-2"/>
          <w:sz w:val="32"/>
          <w:szCs w:val="32"/>
        </w:rPr>
      </w:pPr>
      <w:r>
        <w:rPr>
          <w:rFonts w:ascii="黑体" w:hAnsi="黑体" w:eastAsia="黑体" w:cs="黑体"/>
          <w:color w:val="000000"/>
          <w:spacing w:val="-2"/>
          <w:sz w:val="32"/>
          <w:szCs w:val="32"/>
        </w:rPr>
        <w:t>第</w:t>
      </w:r>
      <w:r>
        <w:rPr>
          <w:rFonts w:hint="eastAsia" w:ascii="黑体" w:hAnsi="黑体" w:eastAsia="黑体" w:cs="黑体"/>
          <w:color w:val="000000"/>
          <w:spacing w:val="-2"/>
          <w:sz w:val="32"/>
          <w:szCs w:val="32"/>
        </w:rPr>
        <w:t>七</w:t>
      </w:r>
      <w:r>
        <w:rPr>
          <w:rFonts w:ascii="黑体" w:hAnsi="黑体" w:eastAsia="黑体" w:cs="黑体"/>
          <w:color w:val="000000"/>
          <w:spacing w:val="-2"/>
          <w:sz w:val="32"/>
          <w:szCs w:val="32"/>
        </w:rPr>
        <w:t>章</w:t>
      </w:r>
      <w:r>
        <w:rPr>
          <w:rFonts w:hint="eastAsia" w:ascii="黑体" w:hAnsi="黑体" w:eastAsia="黑体" w:cs="黑体"/>
          <w:color w:val="000000"/>
          <w:spacing w:val="-2"/>
          <w:sz w:val="32"/>
          <w:szCs w:val="32"/>
        </w:rPr>
        <w:t xml:space="preserve">  </w:t>
      </w:r>
      <w:r>
        <w:rPr>
          <w:rFonts w:ascii="黑体" w:hAnsi="黑体" w:eastAsia="黑体" w:cs="黑体"/>
          <w:color w:val="000000"/>
          <w:spacing w:val="-2"/>
          <w:sz w:val="32"/>
          <w:szCs w:val="32"/>
        </w:rPr>
        <w:t>附</w:t>
      </w:r>
      <w:r>
        <w:rPr>
          <w:rFonts w:hint="eastAsia" w:ascii="黑体" w:hAnsi="黑体" w:eastAsia="黑体" w:cs="黑体"/>
          <w:color w:val="000000"/>
          <w:spacing w:val="-2"/>
          <w:sz w:val="32"/>
          <w:szCs w:val="32"/>
        </w:rPr>
        <w:t xml:space="preserve">   </w:t>
      </w:r>
      <w:r>
        <w:rPr>
          <w:rFonts w:ascii="黑体" w:hAnsi="黑体" w:eastAsia="黑体" w:cs="黑体"/>
          <w:color w:val="000000"/>
          <w:spacing w:val="-2"/>
          <w:sz w:val="32"/>
          <w:szCs w:val="32"/>
        </w:rPr>
        <w:t>则</w:t>
      </w:r>
    </w:p>
    <w:p>
      <w:pPr>
        <w:pStyle w:val="5"/>
        <w:widowControl/>
        <w:spacing w:line="520" w:lineRule="exact"/>
        <w:ind w:firstLine="632" w:firstLineChars="200"/>
        <w:jc w:val="left"/>
        <w:rPr>
          <w:rFonts w:ascii="楷体_GB2312" w:hAnsi="楷体_GB2312" w:eastAsia="楷体_GB2312" w:cs="楷体_GB2312"/>
          <w:color w:val="000000"/>
          <w:spacing w:val="-2"/>
          <w:sz w:val="32"/>
          <w:szCs w:val="32"/>
        </w:rPr>
      </w:pPr>
    </w:p>
    <w:p>
      <w:pPr>
        <w:pStyle w:val="5"/>
        <w:widowControl/>
        <w:spacing w:line="520" w:lineRule="exact"/>
        <w:ind w:firstLine="632" w:firstLineChars="200"/>
        <w:jc w:val="left"/>
        <w:rPr>
          <w:rFonts w:ascii="仿宋" w:hAnsi="仿宋" w:eastAsia="仿宋" w:cs="仿宋"/>
          <w:color w:val="000000"/>
          <w:spacing w:val="-2"/>
          <w:sz w:val="32"/>
          <w:szCs w:val="32"/>
        </w:rPr>
      </w:pPr>
      <w:r>
        <w:rPr>
          <w:rFonts w:hint="eastAsia" w:ascii="楷体_GB2312" w:hAnsi="楷体_GB2312" w:eastAsia="楷体_GB2312" w:cs="楷体_GB2312"/>
          <w:color w:val="000000"/>
          <w:spacing w:val="-2"/>
          <w:sz w:val="32"/>
          <w:szCs w:val="32"/>
        </w:rPr>
        <w:t>第二十三条</w:t>
      </w:r>
      <w:r>
        <w:rPr>
          <w:rFonts w:hint="eastAsia" w:ascii="仿宋" w:hAnsi="仿宋" w:eastAsia="仿宋" w:cs="仿宋"/>
          <w:color w:val="000000"/>
          <w:spacing w:val="-2"/>
          <w:sz w:val="32"/>
          <w:szCs w:val="32"/>
        </w:rPr>
        <w:t xml:space="preserve">  </w:t>
      </w:r>
      <w:r>
        <w:rPr>
          <w:rFonts w:ascii="仿宋_GB2312" w:hAnsi="仿宋_GB2312" w:eastAsia="仿宋_GB2312" w:cs="仿宋_GB2312"/>
          <w:color w:val="000000"/>
          <w:spacing w:val="-2"/>
          <w:sz w:val="32"/>
          <w:szCs w:val="32"/>
        </w:rPr>
        <w:t>本办法由</w:t>
      </w:r>
      <w:r>
        <w:rPr>
          <w:rFonts w:hint="eastAsia" w:ascii="仿宋_GB2312" w:hAnsi="仿宋_GB2312" w:eastAsia="仿宋_GB2312" w:cs="仿宋_GB2312"/>
          <w:color w:val="000000"/>
          <w:spacing w:val="-2"/>
          <w:sz w:val="32"/>
          <w:szCs w:val="32"/>
        </w:rPr>
        <w:t>南江县教育科技局</w:t>
      </w:r>
      <w:r>
        <w:rPr>
          <w:rFonts w:ascii="仿宋_GB2312" w:hAnsi="仿宋_GB2312" w:eastAsia="仿宋_GB2312" w:cs="仿宋_GB2312"/>
          <w:color w:val="000000"/>
          <w:spacing w:val="-2"/>
          <w:sz w:val="32"/>
          <w:szCs w:val="32"/>
        </w:rPr>
        <w:t>负责解释。</w:t>
      </w:r>
    </w:p>
    <w:p>
      <w:pPr>
        <w:pStyle w:val="5"/>
        <w:widowControl/>
        <w:spacing w:line="520" w:lineRule="exact"/>
        <w:ind w:firstLine="632" w:firstLineChars="200"/>
        <w:jc w:val="left"/>
        <w:rPr>
          <w:rFonts w:ascii="仿宋_GB2312" w:hAnsi="仿宋_GB2312" w:eastAsia="仿宋_GB2312" w:cs="仿宋_GB2312"/>
          <w:color w:val="000000"/>
          <w:spacing w:val="-2"/>
          <w:sz w:val="32"/>
          <w:szCs w:val="32"/>
        </w:rPr>
      </w:pPr>
      <w:r>
        <w:rPr>
          <w:rFonts w:ascii="楷体_GB2312" w:hAnsi="楷体_GB2312" w:eastAsia="楷体_GB2312" w:cs="楷体_GB2312"/>
          <w:color w:val="000000"/>
          <w:spacing w:val="-2"/>
          <w:sz w:val="32"/>
          <w:szCs w:val="32"/>
        </w:rPr>
        <w:t>第二十</w:t>
      </w:r>
      <w:r>
        <w:rPr>
          <w:rFonts w:hint="eastAsia" w:ascii="楷体_GB2312" w:hAnsi="楷体_GB2312" w:eastAsia="楷体_GB2312" w:cs="楷体_GB2312"/>
          <w:color w:val="000000"/>
          <w:spacing w:val="-2"/>
          <w:sz w:val="32"/>
          <w:szCs w:val="32"/>
        </w:rPr>
        <w:t>四</w:t>
      </w:r>
      <w:r>
        <w:rPr>
          <w:rFonts w:ascii="楷体_GB2312" w:hAnsi="楷体_GB2312" w:eastAsia="楷体_GB2312" w:cs="楷体_GB2312"/>
          <w:color w:val="000000"/>
          <w:spacing w:val="-2"/>
          <w:sz w:val="32"/>
          <w:szCs w:val="32"/>
        </w:rPr>
        <w:t>条</w:t>
      </w:r>
      <w:r>
        <w:rPr>
          <w:rFonts w:hint="eastAsia" w:ascii="仿宋" w:hAnsi="仿宋" w:eastAsia="仿宋" w:cs="仿宋"/>
          <w:color w:val="000000"/>
          <w:spacing w:val="-2"/>
          <w:sz w:val="32"/>
          <w:szCs w:val="32"/>
        </w:rPr>
        <w:t xml:space="preserve">  </w:t>
      </w:r>
      <w:r>
        <w:rPr>
          <w:rFonts w:ascii="仿宋_GB2312" w:hAnsi="仿宋_GB2312" w:eastAsia="仿宋_GB2312" w:cs="仿宋_GB2312"/>
          <w:color w:val="000000"/>
          <w:spacing w:val="-2"/>
          <w:sz w:val="32"/>
          <w:szCs w:val="32"/>
        </w:rPr>
        <w:t>各校要根据本办法，结合实际情况，制定具体的实施细则，并报</w:t>
      </w:r>
      <w:r>
        <w:rPr>
          <w:rFonts w:hint="eastAsia" w:ascii="仿宋_GB2312" w:hAnsi="仿宋_GB2312" w:eastAsia="仿宋_GB2312" w:cs="仿宋_GB2312"/>
          <w:color w:val="000000"/>
          <w:spacing w:val="-2"/>
          <w:sz w:val="32"/>
          <w:szCs w:val="32"/>
        </w:rPr>
        <w:t>县</w:t>
      </w:r>
      <w:r>
        <w:rPr>
          <w:rFonts w:ascii="仿宋_GB2312" w:hAnsi="仿宋_GB2312" w:eastAsia="仿宋_GB2312" w:cs="仿宋_GB2312"/>
          <w:color w:val="000000"/>
          <w:spacing w:val="-2"/>
          <w:sz w:val="32"/>
          <w:szCs w:val="32"/>
        </w:rPr>
        <w:t>学生资助中心备案。</w:t>
      </w:r>
    </w:p>
    <w:p>
      <w:pPr>
        <w:pStyle w:val="5"/>
        <w:widowControl/>
        <w:spacing w:line="520" w:lineRule="exact"/>
        <w:ind w:firstLine="632" w:firstLineChars="200"/>
        <w:jc w:val="left"/>
        <w:rPr>
          <w:rFonts w:ascii="仿宋_GB2312" w:hAnsi="仿宋_GB2312" w:eastAsia="仿宋_GB2312" w:cs="仿宋_GB2312"/>
          <w:color w:val="000000"/>
          <w:spacing w:val="-2"/>
          <w:sz w:val="32"/>
          <w:szCs w:val="32"/>
        </w:rPr>
      </w:pPr>
      <w:r>
        <w:rPr>
          <w:rFonts w:ascii="楷体_GB2312" w:hAnsi="楷体_GB2312" w:eastAsia="楷体_GB2312" w:cs="楷体_GB2312"/>
          <w:color w:val="000000"/>
          <w:spacing w:val="-2"/>
          <w:sz w:val="32"/>
          <w:szCs w:val="32"/>
        </w:rPr>
        <w:t>第二十</w:t>
      </w:r>
      <w:r>
        <w:rPr>
          <w:rFonts w:hint="eastAsia" w:ascii="楷体_GB2312" w:hAnsi="楷体_GB2312" w:eastAsia="楷体_GB2312" w:cs="楷体_GB2312"/>
          <w:color w:val="000000"/>
          <w:spacing w:val="-2"/>
          <w:sz w:val="32"/>
          <w:szCs w:val="32"/>
        </w:rPr>
        <w:t>五</w:t>
      </w:r>
      <w:r>
        <w:rPr>
          <w:rFonts w:ascii="楷体_GB2312" w:hAnsi="楷体_GB2312" w:eastAsia="楷体_GB2312" w:cs="楷体_GB2312"/>
          <w:color w:val="000000"/>
          <w:spacing w:val="-2"/>
          <w:sz w:val="32"/>
          <w:szCs w:val="32"/>
        </w:rPr>
        <w:t>条</w:t>
      </w:r>
      <w:r>
        <w:rPr>
          <w:rFonts w:hint="eastAsia" w:ascii="楷体_GB2312" w:hAnsi="楷体_GB2312" w:eastAsia="楷体_GB2312" w:cs="楷体_GB2312"/>
          <w:color w:val="000000"/>
          <w:spacing w:val="-2"/>
          <w:sz w:val="32"/>
          <w:szCs w:val="32"/>
        </w:rPr>
        <w:t xml:space="preserve">  </w:t>
      </w:r>
      <w:r>
        <w:rPr>
          <w:rFonts w:ascii="仿宋_GB2312" w:hAnsi="仿宋_GB2312" w:eastAsia="仿宋_GB2312" w:cs="仿宋_GB2312"/>
          <w:color w:val="000000"/>
          <w:spacing w:val="-2"/>
          <w:sz w:val="32"/>
          <w:szCs w:val="32"/>
        </w:rPr>
        <w:t>本办法从发布之日起实施。</w:t>
      </w:r>
    </w:p>
    <w:p>
      <w:pPr>
        <w:pStyle w:val="5"/>
        <w:widowControl/>
        <w:spacing w:line="520" w:lineRule="exact"/>
        <w:jc w:val="left"/>
        <w:rPr>
          <w:rFonts w:ascii="仿宋" w:hAnsi="仿宋" w:eastAsia="仿宋" w:cs="仿宋"/>
          <w:color w:val="000000"/>
          <w:spacing w:val="-2"/>
          <w:sz w:val="32"/>
          <w:szCs w:val="32"/>
        </w:rPr>
      </w:pPr>
    </w:p>
    <w:p>
      <w:pPr>
        <w:pStyle w:val="5"/>
        <w:widowControl/>
        <w:spacing w:line="520" w:lineRule="exact"/>
        <w:jc w:val="left"/>
        <w:rPr>
          <w:rFonts w:ascii="仿宋" w:hAnsi="仿宋" w:eastAsia="仿宋" w:cs="仿宋"/>
          <w:color w:val="000000"/>
          <w:spacing w:val="-2"/>
          <w:sz w:val="32"/>
          <w:szCs w:val="32"/>
        </w:rPr>
      </w:pPr>
    </w:p>
    <w:p>
      <w:pPr>
        <w:pStyle w:val="5"/>
        <w:widowControl/>
        <w:spacing w:line="520" w:lineRule="exact"/>
        <w:ind w:left="939"/>
        <w:jc w:val="left"/>
        <w:rPr>
          <w:rFonts w:ascii="仿宋_GB2312" w:hAnsi="仿宋_GB2312" w:eastAsia="仿宋_GB2312" w:cs="仿宋_GB2312"/>
          <w:color w:val="000000"/>
          <w:spacing w:val="-2"/>
          <w:sz w:val="32"/>
          <w:szCs w:val="32"/>
        </w:rPr>
      </w:pPr>
      <w:r>
        <w:rPr>
          <w:rFonts w:ascii="仿宋_GB2312" w:hAnsi="仿宋_GB2312" w:eastAsia="仿宋_GB2312" w:cs="仿宋_GB2312"/>
          <w:color w:val="000000"/>
          <w:spacing w:val="-2"/>
          <w:sz w:val="32"/>
          <w:szCs w:val="32"/>
        </w:rPr>
        <w:t>附件:</w:t>
      </w:r>
      <w:r>
        <w:rPr>
          <w:rFonts w:hint="eastAsia" w:ascii="仿宋_GB2312" w:hAnsi="仿宋_GB2312" w:eastAsia="仿宋_GB2312" w:cs="仿宋_GB2312"/>
          <w:color w:val="000000"/>
          <w:spacing w:val="-2"/>
          <w:sz w:val="32"/>
          <w:szCs w:val="32"/>
        </w:rPr>
        <w:t>南江县</w:t>
      </w:r>
      <w:r>
        <w:rPr>
          <w:rFonts w:ascii="仿宋_GB2312" w:hAnsi="仿宋_GB2312" w:eastAsia="仿宋_GB2312" w:cs="仿宋_GB2312"/>
          <w:color w:val="000000"/>
          <w:spacing w:val="-2"/>
          <w:sz w:val="32"/>
          <w:szCs w:val="32"/>
        </w:rPr>
        <w:t>家庭经济困难学生认定申请表</w:t>
      </w:r>
    </w:p>
    <w:p>
      <w:pPr>
        <w:pStyle w:val="5"/>
        <w:widowControl/>
        <w:spacing w:line="520" w:lineRule="exact"/>
        <w:jc w:val="left"/>
      </w:pPr>
      <w:r>
        <w:rPr>
          <w:rFonts w:ascii="Arial" w:hAnsi="Arial" w:eastAsia="等线" w:cs="Arial"/>
          <w:color w:val="000000"/>
          <w:sz w:val="21"/>
          <w:szCs w:val="21"/>
        </w:rPr>
        <w:t> </w:t>
      </w:r>
    </w:p>
    <w:p/>
    <w:p>
      <w:pPr>
        <w:spacing w:before="31" w:beforeLines="10"/>
        <w:jc w:val="center"/>
        <w:outlineLvl w:val="0"/>
        <w:rPr>
          <w:rFonts w:eastAsia="方正小标宋简体"/>
          <w:spacing w:val="-11"/>
          <w:kern w:val="44"/>
          <w:sz w:val="36"/>
          <w:szCs w:val="36"/>
        </w:rPr>
      </w:pPr>
      <w:r>
        <w:rPr>
          <w:rFonts w:hint="eastAsia" w:ascii="方正小标宋简体" w:hAnsi="宋体" w:eastAsia="方正小标宋简体"/>
          <w:b/>
          <w:sz w:val="36"/>
          <w:szCs w:val="36"/>
        </w:rPr>
        <w:t>南江县家庭经济困难学生认定申请表</w:t>
      </w:r>
    </w:p>
    <w:p>
      <w:pPr>
        <w:spacing w:before="31" w:beforeLines="10"/>
        <w:ind w:firstLine="218" w:firstLineChars="100"/>
        <w:rPr>
          <w:rFonts w:eastAsia="仿宋_GB2312"/>
          <w:b/>
          <w:bCs/>
          <w:spacing w:val="-11"/>
          <w:sz w:val="44"/>
          <w:szCs w:val="44"/>
        </w:rPr>
      </w:pPr>
      <w:r>
        <w:rPr>
          <w:rFonts w:hint="eastAsia" w:ascii="宋体" w:hAnsi="宋体" w:cs="宋体"/>
          <w:b/>
          <w:bCs/>
          <w:spacing w:val="-11"/>
          <w:sz w:val="24"/>
          <w:szCs w:val="21"/>
        </w:rPr>
        <w:t>学校：</w:t>
      </w:r>
      <w:r>
        <w:rPr>
          <w:rFonts w:ascii="宋体" w:hAnsi="宋体" w:cs="宋体"/>
          <w:b/>
          <w:bCs/>
          <w:spacing w:val="-11"/>
          <w:sz w:val="24"/>
          <w:szCs w:val="21"/>
          <w:u w:val="single"/>
        </w:rPr>
        <w:t xml:space="preserve">                              </w:t>
      </w:r>
      <w:r>
        <w:rPr>
          <w:rFonts w:ascii="宋体" w:hAnsi="宋体" w:cs="宋体"/>
          <w:b/>
          <w:bCs/>
          <w:spacing w:val="-11"/>
          <w:sz w:val="24"/>
          <w:szCs w:val="21"/>
        </w:rPr>
        <w:t xml:space="preserve">   </w:t>
      </w:r>
      <w:r>
        <w:rPr>
          <w:rFonts w:hint="eastAsia" w:ascii="宋体" w:hAnsi="宋体" w:cs="宋体"/>
          <w:b/>
          <w:bCs/>
          <w:spacing w:val="-11"/>
          <w:sz w:val="24"/>
          <w:szCs w:val="21"/>
        </w:rPr>
        <w:t>年级：</w:t>
      </w:r>
      <w:r>
        <w:rPr>
          <w:rFonts w:ascii="宋体" w:hAnsi="宋体" w:cs="宋体"/>
          <w:b/>
          <w:bCs/>
          <w:spacing w:val="-11"/>
          <w:sz w:val="24"/>
          <w:szCs w:val="21"/>
          <w:u w:val="single"/>
        </w:rPr>
        <w:t xml:space="preserve">                </w:t>
      </w:r>
      <w:r>
        <w:rPr>
          <w:rFonts w:ascii="宋体" w:hAnsi="宋体" w:cs="宋体"/>
          <w:b/>
          <w:bCs/>
          <w:spacing w:val="-11"/>
          <w:sz w:val="24"/>
          <w:szCs w:val="21"/>
        </w:rPr>
        <w:t xml:space="preserve"> </w:t>
      </w:r>
      <w:r>
        <w:rPr>
          <w:rFonts w:hint="eastAsia" w:ascii="宋体" w:hAnsi="宋体" w:cs="宋体"/>
          <w:b/>
          <w:bCs/>
          <w:spacing w:val="-11"/>
          <w:sz w:val="24"/>
          <w:szCs w:val="21"/>
        </w:rPr>
        <w:t>班级：</w:t>
      </w:r>
      <w:r>
        <w:rPr>
          <w:rFonts w:ascii="宋体" w:hAnsi="宋体" w:cs="宋体"/>
          <w:b/>
          <w:bCs/>
          <w:spacing w:val="-11"/>
          <w:sz w:val="24"/>
          <w:szCs w:val="21"/>
          <w:u w:val="single"/>
        </w:rPr>
        <w:t xml:space="preserve">               </w:t>
      </w:r>
    </w:p>
    <w:tbl>
      <w:tblPr>
        <w:tblStyle w:val="6"/>
        <w:tblW w:w="9450" w:type="dxa"/>
        <w:tblInd w:w="-203" w:type="dxa"/>
        <w:tblLayout w:type="fixed"/>
        <w:tblCellMar>
          <w:top w:w="0" w:type="dxa"/>
          <w:left w:w="0" w:type="dxa"/>
          <w:bottom w:w="0" w:type="dxa"/>
          <w:right w:w="0" w:type="dxa"/>
        </w:tblCellMar>
      </w:tblPr>
      <w:tblGrid>
        <w:gridCol w:w="1084"/>
        <w:gridCol w:w="663"/>
        <w:gridCol w:w="610"/>
        <w:gridCol w:w="564"/>
        <w:gridCol w:w="1104"/>
        <w:gridCol w:w="283"/>
        <w:gridCol w:w="253"/>
        <w:gridCol w:w="462"/>
        <w:gridCol w:w="703"/>
        <w:gridCol w:w="750"/>
        <w:gridCol w:w="789"/>
        <w:gridCol w:w="967"/>
        <w:gridCol w:w="17"/>
        <w:gridCol w:w="170"/>
        <w:gridCol w:w="363"/>
        <w:gridCol w:w="645"/>
        <w:gridCol w:w="23"/>
      </w:tblGrid>
      <w:tr>
        <w:tblPrEx>
          <w:tblCellMar>
            <w:top w:w="0" w:type="dxa"/>
            <w:left w:w="0" w:type="dxa"/>
            <w:bottom w:w="0" w:type="dxa"/>
            <w:right w:w="0" w:type="dxa"/>
          </w:tblCellMar>
        </w:tblPrEx>
        <w:trPr>
          <w:gridAfter w:val="1"/>
          <w:wAfter w:w="23" w:type="dxa"/>
          <w:trHeight w:val="460" w:hRule="atLeast"/>
        </w:trPr>
        <w:tc>
          <w:tcPr>
            <w:tcW w:w="1084" w:type="dxa"/>
            <w:vMerge w:val="restart"/>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jc w:val="center"/>
              <w:rPr>
                <w:rFonts w:ascii="宋体" w:hAnsi="Calibri" w:cs="宋体"/>
                <w:b/>
                <w:bCs/>
                <w:color w:val="000000"/>
                <w:sz w:val="24"/>
              </w:rPr>
            </w:pPr>
            <w:r>
              <w:rPr>
                <w:rFonts w:hint="eastAsia" w:ascii="宋体" w:hAnsi="宋体" w:cs="宋体"/>
                <w:b/>
                <w:bCs/>
                <w:color w:val="000000"/>
                <w:sz w:val="24"/>
              </w:rPr>
              <w:t>学生</w:t>
            </w:r>
          </w:p>
          <w:p>
            <w:pPr>
              <w:jc w:val="center"/>
              <w:rPr>
                <w:rFonts w:ascii="宋体" w:cs="宋体"/>
                <w:b/>
                <w:bCs/>
                <w:color w:val="000000"/>
                <w:sz w:val="24"/>
              </w:rPr>
            </w:pPr>
            <w:r>
              <w:rPr>
                <w:rFonts w:hint="eastAsia" w:ascii="宋体" w:hAnsi="宋体" w:cs="宋体"/>
                <w:b/>
                <w:bCs/>
                <w:color w:val="000000"/>
                <w:sz w:val="24"/>
              </w:rPr>
              <w:t>基本</w:t>
            </w:r>
          </w:p>
          <w:p>
            <w:pPr>
              <w:jc w:val="center"/>
              <w:rPr>
                <w:rFonts w:ascii="宋体" w:hAnsi="Calibri" w:cs="宋体"/>
                <w:color w:val="000000"/>
                <w:sz w:val="24"/>
              </w:rPr>
            </w:pPr>
            <w:r>
              <w:rPr>
                <w:rFonts w:hint="eastAsia" w:ascii="宋体" w:hAnsi="宋体" w:cs="宋体"/>
                <w:b/>
                <w:bCs/>
                <w:color w:val="000000"/>
                <w:sz w:val="24"/>
              </w:rPr>
              <w:t>情况</w:t>
            </w:r>
          </w:p>
        </w:tc>
        <w:tc>
          <w:tcPr>
            <w:tcW w:w="12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color w:val="000000"/>
                <w:sz w:val="24"/>
              </w:rPr>
            </w:pPr>
            <w:r>
              <w:rPr>
                <w:rFonts w:hint="eastAsia" w:ascii="宋体" w:hAnsi="宋体" w:cs="宋体"/>
                <w:color w:val="000000"/>
                <w:kern w:val="0"/>
                <w:sz w:val="24"/>
              </w:rPr>
              <w:t>姓</w:t>
            </w:r>
            <w:r>
              <w:rPr>
                <w:rFonts w:ascii="宋体" w:hAnsi="宋体" w:cs="宋体"/>
                <w:color w:val="000000"/>
                <w:kern w:val="0"/>
                <w:sz w:val="24"/>
              </w:rPr>
              <w:t xml:space="preserve">  </w:t>
            </w:r>
            <w:r>
              <w:rPr>
                <w:rFonts w:hint="eastAsia" w:ascii="宋体" w:hAnsi="宋体" w:cs="宋体"/>
                <w:color w:val="000000"/>
                <w:kern w:val="0"/>
                <w:sz w:val="24"/>
              </w:rPr>
              <w:t>名</w:t>
            </w:r>
          </w:p>
        </w:tc>
        <w:tc>
          <w:tcPr>
            <w:tcW w:w="166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9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color w:val="000000"/>
                <w:sz w:val="24"/>
              </w:rPr>
            </w:pPr>
            <w:r>
              <w:rPr>
                <w:rFonts w:hint="eastAsia" w:ascii="宋体" w:hAnsi="宋体" w:cs="宋体"/>
                <w:color w:val="000000"/>
                <w:kern w:val="0"/>
                <w:sz w:val="24"/>
              </w:rPr>
              <w:t>性</w:t>
            </w:r>
            <w:r>
              <w:rPr>
                <w:rFonts w:ascii="宋体" w:hAnsi="宋体" w:cs="宋体"/>
                <w:color w:val="000000"/>
                <w:kern w:val="0"/>
                <w:sz w:val="24"/>
              </w:rPr>
              <w:t xml:space="preserve"> </w:t>
            </w:r>
            <w:r>
              <w:rPr>
                <w:rFonts w:hint="eastAsia" w:ascii="宋体" w:hAnsi="宋体" w:cs="宋体"/>
                <w:color w:val="000000"/>
                <w:kern w:val="0"/>
                <w:sz w:val="24"/>
              </w:rPr>
              <w:t>别</w:t>
            </w: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15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color w:val="000000"/>
                <w:sz w:val="24"/>
              </w:rPr>
            </w:pPr>
            <w:r>
              <w:rPr>
                <w:rFonts w:hint="eastAsia" w:ascii="宋体" w:hAnsi="宋体" w:cs="宋体"/>
                <w:color w:val="000000"/>
                <w:kern w:val="0"/>
                <w:sz w:val="24"/>
              </w:rPr>
              <w:t>出生年月</w:t>
            </w:r>
          </w:p>
        </w:tc>
        <w:tc>
          <w:tcPr>
            <w:tcW w:w="9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55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color w:val="000000"/>
                <w:sz w:val="24"/>
              </w:rPr>
            </w:pPr>
            <w:r>
              <w:rPr>
                <w:rFonts w:hint="eastAsia" w:ascii="宋体" w:hAnsi="宋体" w:cs="宋体"/>
                <w:color w:val="000000"/>
                <w:kern w:val="0"/>
                <w:sz w:val="24"/>
              </w:rPr>
              <w:t>籍贯</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r>
      <w:tr>
        <w:tblPrEx>
          <w:tblCellMar>
            <w:top w:w="0" w:type="dxa"/>
            <w:left w:w="0" w:type="dxa"/>
            <w:bottom w:w="0" w:type="dxa"/>
            <w:right w:w="0" w:type="dxa"/>
          </w:tblCellMar>
        </w:tblPrEx>
        <w:trPr>
          <w:gridAfter w:val="1"/>
          <w:wAfter w:w="23" w:type="dxa"/>
          <w:trHeight w:val="385" w:hRule="atLeast"/>
        </w:trPr>
        <w:tc>
          <w:tcPr>
            <w:tcW w:w="108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Calibri" w:cs="宋体"/>
                <w:color w:val="000000"/>
                <w:sz w:val="24"/>
              </w:rPr>
            </w:pPr>
          </w:p>
        </w:tc>
        <w:tc>
          <w:tcPr>
            <w:tcW w:w="12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color w:val="000000"/>
                <w:kern w:val="0"/>
                <w:sz w:val="24"/>
              </w:rPr>
            </w:pPr>
            <w:r>
              <w:rPr>
                <w:rFonts w:hint="eastAsia" w:ascii="宋体" w:hAnsi="宋体" w:cs="宋体"/>
                <w:color w:val="000000"/>
                <w:kern w:val="0"/>
                <w:sz w:val="24"/>
              </w:rPr>
              <w:t>身份证</w:t>
            </w:r>
          </w:p>
          <w:p>
            <w:pPr>
              <w:widowControl/>
              <w:jc w:val="center"/>
              <w:textAlignment w:val="center"/>
              <w:rPr>
                <w:rFonts w:ascii="宋体" w:hAnsi="Calibri" w:cs="宋体"/>
                <w:color w:val="000000"/>
                <w:kern w:val="0"/>
                <w:sz w:val="24"/>
              </w:rPr>
            </w:pPr>
            <w:r>
              <w:rPr>
                <w:rFonts w:hint="eastAsia" w:ascii="宋体" w:hAnsi="宋体" w:cs="宋体"/>
                <w:color w:val="000000"/>
                <w:kern w:val="0"/>
                <w:sz w:val="24"/>
              </w:rPr>
              <w:t>号</w:t>
            </w:r>
            <w:r>
              <w:rPr>
                <w:rFonts w:ascii="宋体" w:hAnsi="宋体" w:cs="宋体"/>
                <w:color w:val="000000"/>
                <w:kern w:val="0"/>
                <w:sz w:val="24"/>
              </w:rPr>
              <w:t xml:space="preserve">  </w:t>
            </w:r>
            <w:r>
              <w:rPr>
                <w:rFonts w:hint="eastAsia" w:ascii="宋体" w:hAnsi="宋体" w:cs="宋体"/>
                <w:color w:val="000000"/>
                <w:kern w:val="0"/>
                <w:sz w:val="24"/>
              </w:rPr>
              <w:t>码</w:t>
            </w:r>
          </w:p>
        </w:tc>
        <w:tc>
          <w:tcPr>
            <w:tcW w:w="19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7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color w:val="000000"/>
                <w:kern w:val="0"/>
                <w:sz w:val="24"/>
              </w:rPr>
            </w:pPr>
            <w:r>
              <w:rPr>
                <w:rFonts w:hint="eastAsia" w:ascii="宋体" w:hAnsi="宋体" w:cs="宋体"/>
                <w:color w:val="000000"/>
                <w:kern w:val="0"/>
                <w:sz w:val="24"/>
              </w:rPr>
              <w:t>家庭</w:t>
            </w:r>
          </w:p>
          <w:p>
            <w:pPr>
              <w:widowControl/>
              <w:jc w:val="center"/>
              <w:textAlignment w:val="center"/>
              <w:rPr>
                <w:rFonts w:ascii="宋体" w:hAnsi="Calibri" w:cs="宋体"/>
                <w:color w:val="000000"/>
                <w:sz w:val="24"/>
              </w:rPr>
            </w:pPr>
            <w:r>
              <w:rPr>
                <w:rFonts w:hint="eastAsia" w:ascii="宋体" w:hAnsi="宋体" w:cs="宋体"/>
                <w:color w:val="000000"/>
                <w:kern w:val="0"/>
                <w:sz w:val="24"/>
              </w:rPr>
              <w:t>人口</w:t>
            </w:r>
          </w:p>
        </w:tc>
        <w:tc>
          <w:tcPr>
            <w:tcW w:w="70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15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color w:val="000000"/>
                <w:sz w:val="24"/>
              </w:rPr>
            </w:pPr>
            <w:r>
              <w:rPr>
                <w:rFonts w:hint="eastAsia" w:ascii="宋体" w:hAnsi="宋体" w:cs="宋体"/>
                <w:color w:val="000000"/>
                <w:kern w:val="0"/>
                <w:sz w:val="24"/>
              </w:rPr>
              <w:t>手机号码</w:t>
            </w:r>
          </w:p>
        </w:tc>
        <w:tc>
          <w:tcPr>
            <w:tcW w:w="2162"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Calibri" w:cs="宋体"/>
                <w:color w:val="000000"/>
                <w:sz w:val="24"/>
              </w:rPr>
            </w:pPr>
          </w:p>
        </w:tc>
      </w:tr>
      <w:tr>
        <w:tblPrEx>
          <w:tblCellMar>
            <w:top w:w="0" w:type="dxa"/>
            <w:left w:w="0" w:type="dxa"/>
            <w:bottom w:w="0" w:type="dxa"/>
            <w:right w:w="0" w:type="dxa"/>
          </w:tblCellMar>
        </w:tblPrEx>
        <w:trPr>
          <w:gridAfter w:val="1"/>
          <w:wAfter w:w="23" w:type="dxa"/>
          <w:trHeight w:val="370" w:hRule="atLeast"/>
        </w:trPr>
        <w:tc>
          <w:tcPr>
            <w:tcW w:w="108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Calibri" w:cs="宋体"/>
                <w:color w:val="000000"/>
                <w:sz w:val="24"/>
              </w:rPr>
            </w:pPr>
          </w:p>
        </w:tc>
        <w:tc>
          <w:tcPr>
            <w:tcW w:w="12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color w:val="000000"/>
                <w:kern w:val="0"/>
                <w:sz w:val="24"/>
              </w:rPr>
            </w:pPr>
            <w:r>
              <w:rPr>
                <w:rFonts w:hint="eastAsia" w:ascii="宋体" w:hAnsi="宋体" w:cs="宋体"/>
                <w:color w:val="000000"/>
                <w:kern w:val="0"/>
                <w:sz w:val="24"/>
              </w:rPr>
              <w:t>详细通</w:t>
            </w:r>
          </w:p>
          <w:p>
            <w:pPr>
              <w:widowControl/>
              <w:jc w:val="center"/>
              <w:textAlignment w:val="center"/>
              <w:rPr>
                <w:rFonts w:ascii="宋体" w:hAnsi="Calibri" w:cs="宋体"/>
                <w:color w:val="000000"/>
                <w:kern w:val="0"/>
                <w:sz w:val="24"/>
              </w:rPr>
            </w:pPr>
            <w:r>
              <w:rPr>
                <w:rFonts w:hint="eastAsia" w:ascii="宋体" w:hAnsi="宋体" w:cs="宋体"/>
                <w:color w:val="000000"/>
                <w:kern w:val="0"/>
                <w:sz w:val="24"/>
              </w:rPr>
              <w:t>讯地址</w:t>
            </w:r>
          </w:p>
        </w:tc>
        <w:tc>
          <w:tcPr>
            <w:tcW w:w="7070" w:type="dxa"/>
            <w:gridSpan w:val="1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Calibri" w:cs="宋体"/>
                <w:color w:val="000000"/>
                <w:sz w:val="24"/>
              </w:rPr>
            </w:pPr>
          </w:p>
        </w:tc>
      </w:tr>
      <w:tr>
        <w:tblPrEx>
          <w:tblCellMar>
            <w:top w:w="0" w:type="dxa"/>
            <w:left w:w="0" w:type="dxa"/>
            <w:bottom w:w="0" w:type="dxa"/>
            <w:right w:w="0" w:type="dxa"/>
          </w:tblCellMar>
        </w:tblPrEx>
        <w:trPr>
          <w:gridAfter w:val="1"/>
          <w:wAfter w:w="23" w:type="dxa"/>
          <w:trHeight w:val="452" w:hRule="atLeast"/>
        </w:trPr>
        <w:tc>
          <w:tcPr>
            <w:tcW w:w="108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Calibri" w:cs="宋体"/>
                <w:color w:val="000000"/>
                <w:sz w:val="24"/>
              </w:rPr>
            </w:pPr>
          </w:p>
        </w:tc>
        <w:tc>
          <w:tcPr>
            <w:tcW w:w="12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color w:val="000000"/>
                <w:sz w:val="24"/>
              </w:rPr>
            </w:pPr>
            <w:r>
              <w:rPr>
                <w:rFonts w:hint="eastAsia" w:ascii="宋体" w:hAnsi="宋体" w:cs="宋体"/>
                <w:color w:val="000000"/>
                <w:kern w:val="0"/>
                <w:sz w:val="24"/>
              </w:rPr>
              <w:t>邮政编码</w:t>
            </w:r>
          </w:p>
        </w:tc>
        <w:tc>
          <w:tcPr>
            <w:tcW w:w="220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Calibri" w:cs="宋体"/>
                <w:color w:val="000000"/>
                <w:sz w:val="24"/>
              </w:rPr>
            </w:pPr>
          </w:p>
        </w:tc>
        <w:tc>
          <w:tcPr>
            <w:tcW w:w="2704"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color w:val="000000"/>
                <w:sz w:val="24"/>
              </w:rPr>
            </w:pPr>
            <w:r>
              <w:rPr>
                <w:rFonts w:hint="eastAsia" w:ascii="宋体" w:hAnsi="宋体" w:cs="宋体"/>
                <w:color w:val="000000"/>
                <w:kern w:val="0"/>
                <w:sz w:val="24"/>
              </w:rPr>
              <w:t>家长手机号码</w:t>
            </w:r>
          </w:p>
        </w:tc>
        <w:tc>
          <w:tcPr>
            <w:tcW w:w="2162"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Calibri" w:cs="宋体"/>
                <w:color w:val="000000"/>
                <w:sz w:val="24"/>
              </w:rPr>
            </w:pPr>
          </w:p>
        </w:tc>
      </w:tr>
      <w:tr>
        <w:tblPrEx>
          <w:tblCellMar>
            <w:top w:w="0" w:type="dxa"/>
            <w:left w:w="0" w:type="dxa"/>
            <w:bottom w:w="0" w:type="dxa"/>
            <w:right w:w="0" w:type="dxa"/>
          </w:tblCellMar>
        </w:tblPrEx>
        <w:trPr>
          <w:gridAfter w:val="1"/>
          <w:wAfter w:w="23" w:type="dxa"/>
          <w:trHeight w:val="720" w:hRule="atLeast"/>
        </w:trPr>
        <w:tc>
          <w:tcPr>
            <w:tcW w:w="108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Calibri" w:cs="宋体"/>
                <w:color w:val="000000"/>
                <w:sz w:val="24"/>
              </w:rPr>
            </w:pPr>
          </w:p>
        </w:tc>
        <w:tc>
          <w:tcPr>
            <w:tcW w:w="1273" w:type="dxa"/>
            <w:gridSpan w:val="2"/>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color w:val="000000"/>
                <w:sz w:val="24"/>
              </w:rPr>
            </w:pPr>
            <w:r>
              <w:rPr>
                <w:rFonts w:hint="eastAsia" w:ascii="宋体" w:hAnsi="宋体" w:cs="宋体"/>
                <w:color w:val="000000"/>
                <w:kern w:val="0"/>
                <w:sz w:val="24"/>
              </w:rPr>
              <w:t>户口性质</w:t>
            </w:r>
          </w:p>
        </w:tc>
        <w:tc>
          <w:tcPr>
            <w:tcW w:w="1668" w:type="dxa"/>
            <w:gridSpan w:val="2"/>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color w:val="000000"/>
                <w:sz w:val="24"/>
              </w:rPr>
            </w:pPr>
            <w:r>
              <w:rPr>
                <w:rFonts w:hint="eastAsia" w:ascii="宋体" w:hAnsi="宋体" w:cs="宋体"/>
                <w:color w:val="000000"/>
                <w:kern w:val="0"/>
                <w:sz w:val="24"/>
              </w:rPr>
              <w:t>□城镇</w:t>
            </w:r>
            <w:r>
              <w:rPr>
                <w:rFonts w:ascii="宋体" w:hAnsi="宋体" w:cs="宋体"/>
                <w:color w:val="000000"/>
                <w:kern w:val="0"/>
                <w:sz w:val="24"/>
              </w:rPr>
              <w:t xml:space="preserve"> </w:t>
            </w:r>
            <w:r>
              <w:rPr>
                <w:rFonts w:hint="eastAsia" w:ascii="宋体" w:hAnsi="宋体" w:cs="宋体"/>
                <w:color w:val="000000"/>
                <w:kern w:val="0"/>
                <w:sz w:val="24"/>
              </w:rPr>
              <w:t>□农村</w:t>
            </w:r>
          </w:p>
        </w:tc>
        <w:tc>
          <w:tcPr>
            <w:tcW w:w="998" w:type="dxa"/>
            <w:gridSpan w:val="3"/>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color w:val="000000"/>
                <w:kern w:val="0"/>
                <w:sz w:val="24"/>
              </w:rPr>
            </w:pPr>
            <w:r>
              <w:rPr>
                <w:rFonts w:hint="eastAsia" w:ascii="宋体" w:hAnsi="宋体" w:cs="宋体"/>
                <w:color w:val="000000"/>
                <w:kern w:val="0"/>
                <w:sz w:val="24"/>
              </w:rPr>
              <w:t>学费</w:t>
            </w:r>
          </w:p>
          <w:p>
            <w:pPr>
              <w:widowControl/>
              <w:jc w:val="center"/>
              <w:textAlignment w:val="center"/>
              <w:rPr>
                <w:rFonts w:ascii="宋体" w:hAnsi="Calibri" w:cs="宋体"/>
                <w:color w:val="000000"/>
                <w:sz w:val="24"/>
              </w:rPr>
            </w:pPr>
            <w:r>
              <w:rPr>
                <w:rFonts w:hint="eastAsia" w:ascii="宋体" w:hAnsi="宋体" w:cs="宋体"/>
                <w:color w:val="000000"/>
                <w:kern w:val="0"/>
                <w:sz w:val="24"/>
              </w:rPr>
              <w:t>标准</w:t>
            </w:r>
          </w:p>
        </w:tc>
        <w:tc>
          <w:tcPr>
            <w:tcW w:w="2242" w:type="dxa"/>
            <w:gridSpan w:val="3"/>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color w:val="000000"/>
                <w:sz w:val="24"/>
              </w:rPr>
            </w:pPr>
            <w:r>
              <w:rPr>
                <w:rFonts w:ascii="宋体" w:hAnsi="宋体" w:eastAsia="仿宋_GB2312" w:cs="宋体"/>
                <w:color w:val="000000"/>
                <w:kern w:val="0"/>
                <w:sz w:val="24"/>
              </w:rPr>
              <w:t xml:space="preserve">      </w:t>
            </w:r>
            <w:r>
              <w:rPr>
                <w:rFonts w:hint="eastAsia" w:ascii="宋体" w:hAnsi="宋体" w:cs="宋体"/>
                <w:color w:val="000000"/>
                <w:kern w:val="0"/>
                <w:sz w:val="24"/>
              </w:rPr>
              <w:t>元</w:t>
            </w:r>
            <w:r>
              <w:rPr>
                <w:rFonts w:ascii="宋体" w:hAnsi="宋体" w:cs="宋体"/>
                <w:color w:val="000000"/>
                <w:kern w:val="0"/>
                <w:sz w:val="24"/>
              </w:rPr>
              <w:t>/</w:t>
            </w:r>
            <w:r>
              <w:rPr>
                <w:rFonts w:hint="eastAsia" w:ascii="宋体" w:hAnsi="宋体" w:cs="宋体"/>
                <w:color w:val="000000"/>
                <w:kern w:val="0"/>
                <w:sz w:val="24"/>
              </w:rPr>
              <w:t>年</w:t>
            </w:r>
          </w:p>
        </w:tc>
        <w:tc>
          <w:tcPr>
            <w:tcW w:w="984" w:type="dxa"/>
            <w:gridSpan w:val="2"/>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color w:val="000000"/>
                <w:kern w:val="0"/>
                <w:sz w:val="24"/>
              </w:rPr>
            </w:pPr>
            <w:r>
              <w:rPr>
                <w:rFonts w:hint="eastAsia" w:ascii="宋体" w:hAnsi="宋体" w:cs="宋体"/>
                <w:color w:val="000000"/>
                <w:kern w:val="0"/>
                <w:sz w:val="24"/>
              </w:rPr>
              <w:t>住宿费</w:t>
            </w:r>
          </w:p>
          <w:p>
            <w:pPr>
              <w:widowControl/>
              <w:jc w:val="center"/>
              <w:textAlignment w:val="center"/>
              <w:rPr>
                <w:rFonts w:ascii="宋体" w:hAnsi="Calibri" w:cs="宋体"/>
                <w:color w:val="000000"/>
                <w:sz w:val="24"/>
              </w:rPr>
            </w:pPr>
            <w:r>
              <w:rPr>
                <w:rFonts w:hint="eastAsia" w:ascii="宋体" w:hAnsi="宋体" w:cs="宋体"/>
                <w:color w:val="000000"/>
                <w:kern w:val="0"/>
                <w:sz w:val="24"/>
              </w:rPr>
              <w:t>标准</w:t>
            </w:r>
          </w:p>
        </w:tc>
        <w:tc>
          <w:tcPr>
            <w:tcW w:w="1178" w:type="dxa"/>
            <w:gridSpan w:val="3"/>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color w:val="000000"/>
                <w:sz w:val="24"/>
              </w:rPr>
            </w:pPr>
            <w:r>
              <w:rPr>
                <w:rFonts w:ascii="宋体" w:hAnsi="宋体" w:cs="宋体"/>
                <w:color w:val="000000"/>
                <w:kern w:val="0"/>
                <w:sz w:val="24"/>
              </w:rPr>
              <w:t xml:space="preserve">   </w:t>
            </w:r>
            <w:r>
              <w:rPr>
                <w:rFonts w:ascii="宋体" w:hAnsi="宋体" w:eastAsia="仿宋_GB2312" w:cs="宋体"/>
                <w:color w:val="000000"/>
                <w:kern w:val="0"/>
                <w:sz w:val="24"/>
              </w:rPr>
              <w:t xml:space="preserve"> </w:t>
            </w:r>
            <w:r>
              <w:rPr>
                <w:rFonts w:hint="eastAsia" w:ascii="宋体" w:hAnsi="宋体" w:cs="宋体"/>
                <w:color w:val="000000"/>
                <w:kern w:val="0"/>
                <w:sz w:val="24"/>
              </w:rPr>
              <w:t>元</w:t>
            </w:r>
            <w:r>
              <w:rPr>
                <w:rFonts w:ascii="宋体" w:hAnsi="宋体" w:cs="宋体"/>
                <w:color w:val="000000"/>
                <w:kern w:val="0"/>
                <w:sz w:val="24"/>
              </w:rPr>
              <w:t>/</w:t>
            </w:r>
            <w:r>
              <w:rPr>
                <w:rFonts w:hint="eastAsia" w:ascii="宋体" w:hAnsi="宋体" w:cs="宋体"/>
                <w:color w:val="000000"/>
                <w:kern w:val="0"/>
                <w:sz w:val="24"/>
              </w:rPr>
              <w:t>年</w:t>
            </w:r>
          </w:p>
        </w:tc>
      </w:tr>
      <w:tr>
        <w:tblPrEx>
          <w:tblCellMar>
            <w:top w:w="0" w:type="dxa"/>
            <w:left w:w="0" w:type="dxa"/>
            <w:bottom w:w="0" w:type="dxa"/>
            <w:right w:w="0" w:type="dxa"/>
          </w:tblCellMar>
        </w:tblPrEx>
        <w:trPr>
          <w:gridAfter w:val="1"/>
          <w:wAfter w:w="23" w:type="dxa"/>
          <w:trHeight w:val="360" w:hRule="atLeast"/>
        </w:trPr>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Calibri" w:cs="宋体"/>
                <w:b/>
                <w:bCs/>
                <w:color w:val="000000"/>
                <w:sz w:val="24"/>
              </w:rPr>
            </w:pPr>
            <w:r>
              <w:rPr>
                <w:rFonts w:hint="eastAsia" w:ascii="宋体" w:hAnsi="宋体" w:cs="宋体"/>
                <w:b/>
                <w:bCs/>
                <w:color w:val="000000"/>
                <w:sz w:val="24"/>
              </w:rPr>
              <w:t>家庭</w:t>
            </w:r>
          </w:p>
          <w:p>
            <w:pPr>
              <w:jc w:val="center"/>
              <w:rPr>
                <w:rFonts w:ascii="宋体" w:cs="宋体"/>
                <w:b/>
                <w:bCs/>
                <w:color w:val="000000"/>
                <w:sz w:val="24"/>
              </w:rPr>
            </w:pPr>
            <w:r>
              <w:rPr>
                <w:rFonts w:hint="eastAsia" w:ascii="宋体" w:hAnsi="宋体" w:cs="宋体"/>
                <w:b/>
                <w:bCs/>
                <w:color w:val="000000"/>
                <w:sz w:val="24"/>
              </w:rPr>
              <w:t>成员</w:t>
            </w:r>
          </w:p>
          <w:p>
            <w:pPr>
              <w:jc w:val="center"/>
              <w:rPr>
                <w:rFonts w:ascii="宋体" w:hAnsi="Calibri" w:cs="宋体"/>
                <w:color w:val="000000"/>
                <w:sz w:val="24"/>
              </w:rPr>
            </w:pPr>
            <w:r>
              <w:rPr>
                <w:rFonts w:hint="eastAsia" w:ascii="宋体" w:hAnsi="宋体" w:cs="宋体"/>
                <w:b/>
                <w:bCs/>
                <w:color w:val="000000"/>
                <w:sz w:val="24"/>
              </w:rPr>
              <w:t>情况</w:t>
            </w:r>
          </w:p>
        </w:tc>
        <w:tc>
          <w:tcPr>
            <w:tcW w:w="12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color w:val="000000"/>
                <w:sz w:val="24"/>
              </w:rPr>
            </w:pPr>
            <w:r>
              <w:rPr>
                <w:rFonts w:hint="eastAsia" w:ascii="宋体" w:hAnsi="宋体" w:cs="宋体"/>
                <w:color w:val="000000"/>
                <w:kern w:val="0"/>
                <w:sz w:val="24"/>
              </w:rPr>
              <w:t>姓名</w:t>
            </w: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color w:val="000000"/>
                <w:sz w:val="24"/>
              </w:rPr>
            </w:pPr>
            <w:r>
              <w:rPr>
                <w:rFonts w:hint="eastAsia" w:ascii="宋体" w:hAnsi="宋体" w:cs="宋体"/>
                <w:color w:val="000000"/>
                <w:kern w:val="0"/>
                <w:sz w:val="24"/>
              </w:rPr>
              <w:t>年龄</w:t>
            </w:r>
          </w:p>
        </w:tc>
        <w:tc>
          <w:tcPr>
            <w:tcW w:w="138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color w:val="000000"/>
                <w:sz w:val="24"/>
              </w:rPr>
            </w:pPr>
            <w:r>
              <w:rPr>
                <w:rFonts w:hint="eastAsia" w:ascii="宋体" w:hAnsi="宋体" w:cs="宋体"/>
                <w:color w:val="000000"/>
                <w:kern w:val="0"/>
                <w:sz w:val="24"/>
              </w:rPr>
              <w:t>与学生关系</w:t>
            </w:r>
          </w:p>
        </w:tc>
        <w:tc>
          <w:tcPr>
            <w:tcW w:w="216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color w:val="000000"/>
                <w:sz w:val="24"/>
              </w:rPr>
            </w:pPr>
            <w:r>
              <w:rPr>
                <w:rFonts w:hint="eastAsia" w:ascii="宋体" w:hAnsi="宋体" w:cs="宋体"/>
                <w:color w:val="000000"/>
                <w:kern w:val="0"/>
                <w:sz w:val="24"/>
              </w:rPr>
              <w:t>工作（学习）单位</w:t>
            </w: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color w:val="000000"/>
                <w:sz w:val="24"/>
              </w:rPr>
            </w:pPr>
            <w:r>
              <w:rPr>
                <w:rFonts w:hint="eastAsia" w:ascii="宋体" w:hAnsi="宋体" w:cs="宋体"/>
                <w:color w:val="000000"/>
                <w:kern w:val="0"/>
                <w:sz w:val="24"/>
              </w:rPr>
              <w:t>职业</w:t>
            </w:r>
          </w:p>
        </w:tc>
        <w:tc>
          <w:tcPr>
            <w:tcW w:w="115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color w:val="000000"/>
                <w:sz w:val="24"/>
              </w:rPr>
            </w:pPr>
            <w:r>
              <w:rPr>
                <w:rFonts w:hint="eastAsia" w:ascii="宋体" w:hAnsi="宋体" w:cs="宋体"/>
                <w:color w:val="000000"/>
                <w:kern w:val="0"/>
                <w:sz w:val="24"/>
              </w:rPr>
              <w:t>年收入（元）</w:t>
            </w:r>
          </w:p>
        </w:tc>
        <w:tc>
          <w:tcPr>
            <w:tcW w:w="10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color w:val="000000"/>
                <w:sz w:val="24"/>
              </w:rPr>
            </w:pPr>
            <w:r>
              <w:rPr>
                <w:rFonts w:hint="eastAsia" w:ascii="宋体" w:hAnsi="宋体" w:cs="宋体"/>
                <w:color w:val="000000"/>
                <w:kern w:val="0"/>
                <w:sz w:val="24"/>
              </w:rPr>
              <w:t>健康状况</w:t>
            </w:r>
          </w:p>
        </w:tc>
      </w:tr>
      <w:tr>
        <w:tblPrEx>
          <w:tblCellMar>
            <w:top w:w="0" w:type="dxa"/>
            <w:left w:w="0" w:type="dxa"/>
            <w:bottom w:w="0" w:type="dxa"/>
            <w:right w:w="0" w:type="dxa"/>
          </w:tblCellMar>
        </w:tblPrEx>
        <w:trPr>
          <w:gridAfter w:val="1"/>
          <w:wAfter w:w="23" w:type="dxa"/>
          <w:trHeight w:val="360" w:hRule="atLeast"/>
        </w:trPr>
        <w:tc>
          <w:tcPr>
            <w:tcW w:w="10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Calibri" w:cs="宋体"/>
                <w:color w:val="000000"/>
                <w:sz w:val="24"/>
              </w:rPr>
            </w:pPr>
          </w:p>
        </w:tc>
        <w:tc>
          <w:tcPr>
            <w:tcW w:w="12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138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216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115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10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Calibri" w:cs="宋体"/>
                <w:color w:val="000000"/>
                <w:sz w:val="24"/>
              </w:rPr>
            </w:pPr>
          </w:p>
        </w:tc>
      </w:tr>
      <w:tr>
        <w:tblPrEx>
          <w:tblCellMar>
            <w:top w:w="0" w:type="dxa"/>
            <w:left w:w="0" w:type="dxa"/>
            <w:bottom w:w="0" w:type="dxa"/>
            <w:right w:w="0" w:type="dxa"/>
          </w:tblCellMar>
        </w:tblPrEx>
        <w:trPr>
          <w:gridAfter w:val="1"/>
          <w:wAfter w:w="23" w:type="dxa"/>
          <w:trHeight w:val="360" w:hRule="atLeast"/>
        </w:trPr>
        <w:tc>
          <w:tcPr>
            <w:tcW w:w="10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Calibri" w:cs="宋体"/>
                <w:color w:val="000000"/>
                <w:sz w:val="24"/>
              </w:rPr>
            </w:pPr>
          </w:p>
        </w:tc>
        <w:tc>
          <w:tcPr>
            <w:tcW w:w="12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138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216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115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10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Calibri" w:cs="宋体"/>
                <w:color w:val="000000"/>
                <w:sz w:val="24"/>
              </w:rPr>
            </w:pPr>
          </w:p>
        </w:tc>
      </w:tr>
      <w:tr>
        <w:tblPrEx>
          <w:tblCellMar>
            <w:top w:w="0" w:type="dxa"/>
            <w:left w:w="0" w:type="dxa"/>
            <w:bottom w:w="0" w:type="dxa"/>
            <w:right w:w="0" w:type="dxa"/>
          </w:tblCellMar>
        </w:tblPrEx>
        <w:trPr>
          <w:gridAfter w:val="1"/>
          <w:wAfter w:w="23" w:type="dxa"/>
          <w:trHeight w:val="360" w:hRule="atLeast"/>
        </w:trPr>
        <w:tc>
          <w:tcPr>
            <w:tcW w:w="10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Calibri" w:cs="宋体"/>
                <w:color w:val="000000"/>
                <w:sz w:val="24"/>
              </w:rPr>
            </w:pPr>
          </w:p>
        </w:tc>
        <w:tc>
          <w:tcPr>
            <w:tcW w:w="12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138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216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115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10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Calibri" w:cs="宋体"/>
                <w:color w:val="000000"/>
                <w:sz w:val="24"/>
              </w:rPr>
            </w:pPr>
          </w:p>
        </w:tc>
      </w:tr>
      <w:tr>
        <w:tblPrEx>
          <w:tblCellMar>
            <w:top w:w="0" w:type="dxa"/>
            <w:left w:w="0" w:type="dxa"/>
            <w:bottom w:w="0" w:type="dxa"/>
            <w:right w:w="0" w:type="dxa"/>
          </w:tblCellMar>
        </w:tblPrEx>
        <w:trPr>
          <w:gridAfter w:val="1"/>
          <w:wAfter w:w="23" w:type="dxa"/>
          <w:trHeight w:val="360" w:hRule="atLeast"/>
        </w:trPr>
        <w:tc>
          <w:tcPr>
            <w:tcW w:w="10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Calibri" w:cs="宋体"/>
                <w:color w:val="000000"/>
                <w:sz w:val="24"/>
              </w:rPr>
            </w:pPr>
          </w:p>
        </w:tc>
        <w:tc>
          <w:tcPr>
            <w:tcW w:w="12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138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216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115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10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Calibri" w:cs="宋体"/>
                <w:color w:val="000000"/>
                <w:sz w:val="24"/>
              </w:rPr>
            </w:pPr>
          </w:p>
        </w:tc>
      </w:tr>
      <w:tr>
        <w:tblPrEx>
          <w:tblCellMar>
            <w:top w:w="0" w:type="dxa"/>
            <w:left w:w="0" w:type="dxa"/>
            <w:bottom w:w="0" w:type="dxa"/>
            <w:right w:w="0" w:type="dxa"/>
          </w:tblCellMar>
        </w:tblPrEx>
        <w:trPr>
          <w:gridAfter w:val="1"/>
          <w:wAfter w:w="23" w:type="dxa"/>
          <w:trHeight w:val="360" w:hRule="atLeast"/>
        </w:trPr>
        <w:tc>
          <w:tcPr>
            <w:tcW w:w="10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Calibri" w:cs="宋体"/>
                <w:color w:val="000000"/>
                <w:sz w:val="24"/>
              </w:rPr>
            </w:pPr>
          </w:p>
        </w:tc>
        <w:tc>
          <w:tcPr>
            <w:tcW w:w="12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138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216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115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10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Calibri" w:cs="宋体"/>
                <w:color w:val="000000"/>
                <w:sz w:val="24"/>
              </w:rPr>
            </w:pPr>
          </w:p>
        </w:tc>
      </w:tr>
      <w:tr>
        <w:tblPrEx>
          <w:tblCellMar>
            <w:top w:w="0" w:type="dxa"/>
            <w:left w:w="0" w:type="dxa"/>
            <w:bottom w:w="0" w:type="dxa"/>
            <w:right w:w="0" w:type="dxa"/>
          </w:tblCellMar>
        </w:tblPrEx>
        <w:trPr>
          <w:gridAfter w:val="1"/>
          <w:wAfter w:w="23" w:type="dxa"/>
          <w:trHeight w:val="360" w:hRule="atLeast"/>
        </w:trPr>
        <w:tc>
          <w:tcPr>
            <w:tcW w:w="10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Calibri" w:cs="宋体"/>
                <w:color w:val="000000"/>
                <w:sz w:val="24"/>
              </w:rPr>
            </w:pPr>
          </w:p>
        </w:tc>
        <w:tc>
          <w:tcPr>
            <w:tcW w:w="12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5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138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216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7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115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rFonts w:ascii="宋体" w:hAnsi="Calibri" w:cs="宋体"/>
                <w:color w:val="000000"/>
                <w:sz w:val="24"/>
              </w:rPr>
            </w:pPr>
          </w:p>
        </w:tc>
        <w:tc>
          <w:tcPr>
            <w:tcW w:w="100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Calibri" w:cs="宋体"/>
                <w:color w:val="000000"/>
                <w:sz w:val="24"/>
              </w:rPr>
            </w:pPr>
          </w:p>
        </w:tc>
      </w:tr>
      <w:tr>
        <w:tblPrEx>
          <w:tblCellMar>
            <w:top w:w="0" w:type="dxa"/>
            <w:left w:w="0" w:type="dxa"/>
            <w:bottom w:w="0" w:type="dxa"/>
            <w:right w:w="0" w:type="dxa"/>
          </w:tblCellMar>
        </w:tblPrEx>
        <w:trPr>
          <w:gridAfter w:val="1"/>
          <w:wAfter w:w="23" w:type="dxa"/>
          <w:trHeight w:val="986" w:hRule="atLeast"/>
        </w:trPr>
        <w:tc>
          <w:tcPr>
            <w:tcW w:w="10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Calibri" w:cs="宋体"/>
                <w:b/>
                <w:color w:val="000000"/>
                <w:sz w:val="24"/>
              </w:rPr>
            </w:pPr>
            <w:r>
              <w:rPr>
                <w:rFonts w:hint="eastAsia" w:ascii="宋体" w:hAnsi="宋体" w:cs="宋体"/>
                <w:b/>
                <w:color w:val="000000"/>
                <w:sz w:val="24"/>
              </w:rPr>
              <w:t>特殊</w:t>
            </w:r>
          </w:p>
          <w:p>
            <w:pPr>
              <w:jc w:val="center"/>
              <w:rPr>
                <w:rFonts w:ascii="宋体" w:cs="宋体"/>
                <w:b/>
                <w:color w:val="000000"/>
                <w:sz w:val="24"/>
              </w:rPr>
            </w:pPr>
            <w:r>
              <w:rPr>
                <w:rFonts w:hint="eastAsia" w:ascii="宋体" w:hAnsi="宋体" w:cs="宋体"/>
                <w:b/>
                <w:color w:val="000000"/>
                <w:sz w:val="24"/>
              </w:rPr>
              <w:t>群体</w:t>
            </w:r>
          </w:p>
          <w:p>
            <w:pPr>
              <w:jc w:val="center"/>
              <w:rPr>
                <w:rFonts w:ascii="宋体" w:hAnsi="Calibri" w:cs="宋体"/>
                <w:b/>
                <w:color w:val="000000"/>
                <w:sz w:val="24"/>
              </w:rPr>
            </w:pPr>
            <w:r>
              <w:rPr>
                <w:rFonts w:hint="eastAsia" w:ascii="宋体" w:hAnsi="宋体" w:cs="宋体"/>
                <w:b/>
                <w:color w:val="000000"/>
                <w:sz w:val="24"/>
              </w:rPr>
              <w:t>类型</w:t>
            </w:r>
          </w:p>
        </w:tc>
        <w:tc>
          <w:tcPr>
            <w:tcW w:w="8343" w:type="dxa"/>
            <w:gridSpan w:val="1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Calibri" w:eastAsia="宋体" w:cs="宋体"/>
                <w:color w:val="000000"/>
                <w:sz w:val="24"/>
              </w:rPr>
            </w:pPr>
            <w:r>
              <w:rPr>
                <w:rFonts w:hint="eastAsia"/>
              </w:rPr>
              <w:t>□1.脱贫家庭学生 □3.脱贫不稳定家庭学生  □3.边缘易致贫家庭学生 □4.突发严重困难家庭学生  □5.低收入人群（城乡低保学生、低保边缘人口、特困救助学生、支出型困难家庭学生、其他低收入家庭学生） □6.孤儿学生  □7.事实无人抚养儿童  □8.残疾学生 □9.残疾人子女学生  □10.符合资助条件的服刑人员子女</w:t>
            </w:r>
          </w:p>
        </w:tc>
      </w:tr>
      <w:tr>
        <w:tblPrEx>
          <w:tblCellMar>
            <w:top w:w="0" w:type="dxa"/>
            <w:left w:w="0" w:type="dxa"/>
            <w:bottom w:w="0" w:type="dxa"/>
            <w:right w:w="0" w:type="dxa"/>
          </w:tblCellMar>
        </w:tblPrEx>
        <w:trPr>
          <w:gridAfter w:val="1"/>
          <w:wAfter w:w="23" w:type="dxa"/>
          <w:trHeight w:val="360" w:hRule="atLeast"/>
        </w:trPr>
        <w:tc>
          <w:tcPr>
            <w:tcW w:w="108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Calibri" w:cs="宋体"/>
                <w:b/>
                <w:bCs/>
                <w:color w:val="000000"/>
                <w:sz w:val="24"/>
              </w:rPr>
            </w:pPr>
            <w:r>
              <w:rPr>
                <w:rFonts w:hint="eastAsia" w:ascii="宋体" w:hAnsi="宋体" w:cs="宋体"/>
                <w:b/>
                <w:bCs/>
                <w:color w:val="000000"/>
                <w:sz w:val="24"/>
              </w:rPr>
              <w:t>影响</w:t>
            </w:r>
          </w:p>
          <w:p>
            <w:pPr>
              <w:jc w:val="center"/>
              <w:rPr>
                <w:rFonts w:ascii="宋体" w:cs="宋体"/>
                <w:b/>
                <w:bCs/>
                <w:color w:val="000000"/>
                <w:sz w:val="24"/>
              </w:rPr>
            </w:pPr>
            <w:r>
              <w:rPr>
                <w:rFonts w:hint="eastAsia" w:ascii="宋体" w:hAnsi="宋体" w:cs="宋体"/>
                <w:b/>
                <w:bCs/>
                <w:color w:val="000000"/>
                <w:sz w:val="24"/>
              </w:rPr>
              <w:t>家庭</w:t>
            </w:r>
          </w:p>
          <w:p>
            <w:pPr>
              <w:jc w:val="center"/>
              <w:rPr>
                <w:rFonts w:ascii="宋体" w:cs="宋体"/>
                <w:b/>
                <w:bCs/>
                <w:color w:val="000000"/>
                <w:sz w:val="24"/>
              </w:rPr>
            </w:pPr>
            <w:r>
              <w:rPr>
                <w:rFonts w:hint="eastAsia" w:ascii="宋体" w:hAnsi="宋体" w:cs="宋体"/>
                <w:b/>
                <w:bCs/>
                <w:color w:val="000000"/>
                <w:sz w:val="24"/>
              </w:rPr>
              <w:t>经济</w:t>
            </w:r>
          </w:p>
          <w:p>
            <w:pPr>
              <w:jc w:val="center"/>
              <w:rPr>
                <w:rFonts w:ascii="宋体" w:cs="宋体"/>
                <w:b/>
                <w:bCs/>
                <w:color w:val="000000"/>
                <w:sz w:val="24"/>
              </w:rPr>
            </w:pPr>
            <w:r>
              <w:rPr>
                <w:rFonts w:hint="eastAsia" w:ascii="宋体" w:hAnsi="宋体" w:cs="宋体"/>
                <w:b/>
                <w:bCs/>
                <w:color w:val="000000"/>
                <w:sz w:val="24"/>
              </w:rPr>
              <w:t>状况</w:t>
            </w:r>
          </w:p>
          <w:p>
            <w:pPr>
              <w:jc w:val="center"/>
              <w:rPr>
                <w:rFonts w:ascii="宋体" w:cs="宋体"/>
                <w:b/>
                <w:bCs/>
                <w:color w:val="000000"/>
                <w:sz w:val="24"/>
              </w:rPr>
            </w:pPr>
            <w:r>
              <w:rPr>
                <w:rFonts w:hint="eastAsia" w:ascii="宋体" w:hAnsi="宋体" w:cs="宋体"/>
                <w:b/>
                <w:bCs/>
                <w:color w:val="000000"/>
                <w:sz w:val="24"/>
              </w:rPr>
              <w:t>其他</w:t>
            </w:r>
          </w:p>
          <w:p>
            <w:pPr>
              <w:jc w:val="center"/>
              <w:rPr>
                <w:rFonts w:ascii="宋体" w:cs="宋体"/>
                <w:b/>
                <w:bCs/>
                <w:color w:val="000000"/>
                <w:sz w:val="24"/>
              </w:rPr>
            </w:pPr>
            <w:r>
              <w:rPr>
                <w:rFonts w:hint="eastAsia" w:ascii="宋体" w:hAnsi="宋体" w:cs="宋体"/>
                <w:b/>
                <w:bCs/>
                <w:color w:val="000000"/>
                <w:sz w:val="24"/>
              </w:rPr>
              <w:t>有关</w:t>
            </w:r>
          </w:p>
          <w:p>
            <w:pPr>
              <w:jc w:val="center"/>
              <w:rPr>
                <w:rFonts w:ascii="宋体" w:hAnsi="Calibri" w:cs="宋体"/>
                <w:color w:val="000000"/>
                <w:sz w:val="24"/>
              </w:rPr>
            </w:pPr>
            <w:r>
              <w:rPr>
                <w:rFonts w:hint="eastAsia" w:ascii="宋体" w:hAnsi="宋体" w:cs="宋体"/>
                <w:b/>
                <w:bCs/>
                <w:color w:val="000000"/>
                <w:sz w:val="24"/>
              </w:rPr>
              <w:t>信息</w:t>
            </w:r>
          </w:p>
        </w:tc>
        <w:tc>
          <w:tcPr>
            <w:tcW w:w="8343" w:type="dxa"/>
            <w:gridSpan w:val="15"/>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Calibri"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w:t>
            </w:r>
            <w:r>
              <w:rPr>
                <w:rFonts w:ascii="宋体" w:cs="宋体"/>
                <w:color w:val="000000"/>
                <w:kern w:val="0"/>
                <w:sz w:val="24"/>
              </w:rPr>
              <w:t>.</w:t>
            </w:r>
            <w:r>
              <w:rPr>
                <w:rFonts w:hint="eastAsia" w:ascii="宋体" w:hAnsi="宋体" w:cs="宋体"/>
                <w:color w:val="000000"/>
                <w:kern w:val="0"/>
                <w:sz w:val="24"/>
              </w:rPr>
              <w:t>家庭人均年收入：</w:t>
            </w:r>
            <w:r>
              <w:rPr>
                <w:rFonts w:ascii="宋体" w:hAnsi="宋体" w:cs="宋体"/>
                <w:color w:val="000000"/>
                <w:kern w:val="0"/>
                <w:sz w:val="24"/>
                <w:u w:val="single"/>
              </w:rPr>
              <w:t xml:space="preserve">             </w:t>
            </w:r>
            <w:r>
              <w:rPr>
                <w:rFonts w:hint="eastAsia" w:ascii="宋体" w:hAnsi="宋体" w:cs="宋体"/>
                <w:color w:val="000000"/>
                <w:kern w:val="0"/>
                <w:sz w:val="24"/>
              </w:rPr>
              <w:t>元。</w:t>
            </w:r>
          </w:p>
          <w:p>
            <w:pPr>
              <w:widowControl/>
              <w:jc w:val="left"/>
              <w:textAlignment w:val="center"/>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2.</w:t>
            </w:r>
            <w:r>
              <w:rPr>
                <w:rFonts w:hint="eastAsia" w:ascii="宋体" w:hAnsi="宋体" w:cs="宋体"/>
                <w:color w:val="000000"/>
                <w:kern w:val="0"/>
                <w:sz w:val="24"/>
              </w:rPr>
              <w:t>家庭遭受自然灾害情况：</w:t>
            </w:r>
            <w:r>
              <w:rPr>
                <w:rFonts w:ascii="宋体" w:hAnsi="宋体" w:cs="宋体"/>
                <w:color w:val="000000"/>
                <w:kern w:val="0"/>
                <w:sz w:val="24"/>
                <w:u w:val="single"/>
              </w:rPr>
              <w:t xml:space="preserve">                                       </w:t>
            </w:r>
            <w:r>
              <w:rPr>
                <w:rFonts w:hint="eastAsia" w:ascii="宋体" w:hAnsi="宋体" w:cs="宋体"/>
                <w:color w:val="000000"/>
                <w:kern w:val="0"/>
                <w:sz w:val="24"/>
              </w:rPr>
              <w:t>。</w:t>
            </w:r>
          </w:p>
          <w:p>
            <w:pPr>
              <w:widowControl/>
              <w:jc w:val="left"/>
              <w:textAlignment w:val="center"/>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家庭遭受突发意外事件：</w:t>
            </w:r>
            <w:r>
              <w:rPr>
                <w:rFonts w:ascii="宋体" w:hAnsi="宋体" w:cs="宋体"/>
                <w:color w:val="000000"/>
                <w:kern w:val="0"/>
                <w:sz w:val="24"/>
                <w:u w:val="single"/>
              </w:rPr>
              <w:t xml:space="preserve">                                       </w:t>
            </w:r>
            <w:r>
              <w:rPr>
                <w:rFonts w:hint="eastAsia" w:ascii="宋体" w:hAnsi="宋体" w:cs="宋体"/>
                <w:color w:val="000000"/>
                <w:kern w:val="0"/>
                <w:sz w:val="24"/>
              </w:rPr>
              <w:t>。</w:t>
            </w:r>
          </w:p>
          <w:p>
            <w:pPr>
              <w:widowControl/>
              <w:jc w:val="left"/>
              <w:textAlignment w:val="center"/>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家庭成员因残疾、年迈而劳动能力弱情况：</w:t>
            </w:r>
            <w:r>
              <w:rPr>
                <w:rFonts w:ascii="宋体" w:hAnsi="宋体" w:cs="宋体"/>
                <w:color w:val="000000"/>
                <w:kern w:val="0"/>
                <w:sz w:val="24"/>
                <w:u w:val="single"/>
              </w:rPr>
              <w:t xml:space="preserve">                       </w:t>
            </w:r>
            <w:r>
              <w:rPr>
                <w:rFonts w:hint="eastAsia" w:ascii="宋体" w:hAnsi="宋体" w:cs="宋体"/>
                <w:color w:val="000000"/>
                <w:kern w:val="0"/>
                <w:sz w:val="24"/>
              </w:rPr>
              <w:t>。</w:t>
            </w:r>
          </w:p>
          <w:p>
            <w:pPr>
              <w:widowControl/>
              <w:jc w:val="left"/>
              <w:textAlignment w:val="center"/>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家庭成员失业情况：</w:t>
            </w:r>
            <w:r>
              <w:rPr>
                <w:rFonts w:ascii="宋体" w:hAnsi="宋体" w:cs="宋体"/>
                <w:color w:val="000000"/>
                <w:kern w:val="0"/>
                <w:sz w:val="24"/>
                <w:u w:val="single"/>
              </w:rPr>
              <w:t xml:space="preserve">                                </w:t>
            </w:r>
            <w:r>
              <w:rPr>
                <w:rFonts w:hint="eastAsia" w:ascii="宋体" w:hAnsi="宋体" w:cs="宋体"/>
                <w:color w:val="000000"/>
                <w:kern w:val="0"/>
                <w:sz w:val="24"/>
              </w:rPr>
              <w:t>。</w:t>
            </w:r>
          </w:p>
          <w:p>
            <w:pPr>
              <w:widowControl/>
              <w:jc w:val="left"/>
              <w:textAlignment w:val="center"/>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6.</w:t>
            </w:r>
            <w:r>
              <w:rPr>
                <w:rFonts w:hint="eastAsia" w:ascii="宋体" w:hAnsi="宋体" w:cs="宋体"/>
                <w:color w:val="000000"/>
                <w:kern w:val="0"/>
                <w:sz w:val="24"/>
              </w:rPr>
              <w:t>家庭欠债情况：</w:t>
            </w:r>
            <w:r>
              <w:rPr>
                <w:rFonts w:ascii="宋体" w:hAnsi="宋体" w:cs="宋体"/>
                <w:color w:val="000000"/>
                <w:kern w:val="0"/>
                <w:sz w:val="24"/>
                <w:u w:val="single"/>
              </w:rPr>
              <w:t xml:space="preserve">                                    </w:t>
            </w:r>
            <w:r>
              <w:rPr>
                <w:rFonts w:hint="eastAsia" w:ascii="宋体" w:hAnsi="宋体" w:cs="宋体"/>
                <w:color w:val="000000"/>
                <w:kern w:val="0"/>
                <w:sz w:val="24"/>
              </w:rPr>
              <w:t>。</w:t>
            </w:r>
          </w:p>
          <w:p>
            <w:pPr>
              <w:widowControl/>
              <w:jc w:val="left"/>
              <w:textAlignment w:val="center"/>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7.</w:t>
            </w:r>
            <w:r>
              <w:rPr>
                <w:rFonts w:hint="eastAsia" w:ascii="宋体" w:hAnsi="宋体" w:cs="宋体"/>
                <w:color w:val="000000"/>
                <w:kern w:val="0"/>
                <w:sz w:val="24"/>
              </w:rPr>
              <w:t>其它情况：</w:t>
            </w:r>
            <w:r>
              <w:rPr>
                <w:rFonts w:ascii="宋体" w:hAnsi="宋体" w:cs="宋体"/>
                <w:color w:val="000000"/>
                <w:kern w:val="0"/>
                <w:sz w:val="24"/>
                <w:u w:val="single"/>
              </w:rPr>
              <w:t xml:space="preserve">                                        </w:t>
            </w:r>
            <w:r>
              <w:rPr>
                <w:rFonts w:hint="eastAsia" w:ascii="宋体" w:hAnsi="宋体" w:cs="宋体"/>
                <w:color w:val="000000"/>
                <w:kern w:val="0"/>
                <w:sz w:val="24"/>
              </w:rPr>
              <w:t>。</w:t>
            </w:r>
          </w:p>
          <w:p>
            <w:pPr>
              <w:widowControl/>
              <w:jc w:val="left"/>
              <w:textAlignment w:val="center"/>
              <w:rPr>
                <w:rFonts w:ascii="楷体_GB2312" w:hAnsi="宋体" w:eastAsia="楷体_GB2312" w:cs="宋体"/>
                <w:color w:val="000000"/>
                <w:sz w:val="18"/>
                <w:szCs w:val="18"/>
              </w:rPr>
            </w:pPr>
            <w:r>
              <w:rPr>
                <w:rFonts w:hint="eastAsia" w:ascii="楷体_GB2312" w:hAnsi="宋体" w:eastAsia="楷体_GB2312" w:cs="宋体"/>
                <w:color w:val="000000"/>
                <w:kern w:val="0"/>
                <w:sz w:val="18"/>
                <w:szCs w:val="18"/>
              </w:rPr>
              <w:t>（注：</w:t>
            </w:r>
            <w:r>
              <w:rPr>
                <w:rFonts w:ascii="楷体_GB2312" w:hAnsi="宋体" w:eastAsia="楷体_GB2312" w:cs="宋体"/>
                <w:color w:val="000000"/>
                <w:kern w:val="0"/>
                <w:sz w:val="18"/>
                <w:szCs w:val="18"/>
              </w:rPr>
              <w:t>1.</w:t>
            </w:r>
            <w:r>
              <w:rPr>
                <w:rFonts w:hint="eastAsia" w:ascii="楷体_GB2312" w:hAnsi="宋体" w:eastAsia="楷体_GB2312" w:cs="宋体"/>
                <w:color w:val="000000"/>
                <w:kern w:val="0"/>
                <w:sz w:val="18"/>
                <w:szCs w:val="18"/>
              </w:rPr>
              <w:t>请按实际情况勾选，并注明相应情况；</w:t>
            </w:r>
            <w:r>
              <w:rPr>
                <w:rFonts w:ascii="楷体_GB2312" w:hAnsi="宋体" w:eastAsia="楷体_GB2312" w:cs="宋体"/>
                <w:color w:val="000000"/>
                <w:kern w:val="0"/>
                <w:sz w:val="18"/>
                <w:szCs w:val="18"/>
              </w:rPr>
              <w:t>2.</w:t>
            </w:r>
            <w:r>
              <w:rPr>
                <w:rFonts w:hint="eastAsia" w:ascii="楷体_GB2312" w:hAnsi="宋体" w:eastAsia="楷体_GB2312" w:cs="宋体"/>
                <w:color w:val="000000"/>
                <w:kern w:val="0"/>
                <w:sz w:val="18"/>
                <w:szCs w:val="18"/>
              </w:rPr>
              <w:t>请尽可能提供相应佐证材料。）</w:t>
            </w:r>
          </w:p>
        </w:tc>
      </w:tr>
      <w:tr>
        <w:tblPrEx>
          <w:tblCellMar>
            <w:top w:w="0" w:type="dxa"/>
            <w:left w:w="0" w:type="dxa"/>
            <w:bottom w:w="0" w:type="dxa"/>
            <w:right w:w="0" w:type="dxa"/>
          </w:tblCellMar>
        </w:tblPrEx>
        <w:trPr>
          <w:gridAfter w:val="1"/>
          <w:wAfter w:w="23" w:type="dxa"/>
          <w:trHeight w:val="312" w:hRule="atLeast"/>
        </w:trPr>
        <w:tc>
          <w:tcPr>
            <w:tcW w:w="10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Calibri" w:cs="宋体"/>
                <w:color w:val="000000"/>
                <w:sz w:val="24"/>
              </w:rPr>
            </w:pPr>
          </w:p>
        </w:tc>
        <w:tc>
          <w:tcPr>
            <w:tcW w:w="8343" w:type="dxa"/>
            <w:gridSpan w:val="1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color w:val="000000"/>
                <w:sz w:val="18"/>
                <w:szCs w:val="18"/>
              </w:rPr>
            </w:pPr>
          </w:p>
        </w:tc>
      </w:tr>
      <w:tr>
        <w:tblPrEx>
          <w:tblCellMar>
            <w:top w:w="0" w:type="dxa"/>
            <w:left w:w="0" w:type="dxa"/>
            <w:bottom w:w="0" w:type="dxa"/>
            <w:right w:w="0" w:type="dxa"/>
          </w:tblCellMar>
        </w:tblPrEx>
        <w:trPr>
          <w:gridAfter w:val="1"/>
          <w:wAfter w:w="23" w:type="dxa"/>
          <w:trHeight w:val="312" w:hRule="atLeast"/>
        </w:trPr>
        <w:tc>
          <w:tcPr>
            <w:tcW w:w="10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Calibri" w:cs="宋体"/>
                <w:color w:val="000000"/>
                <w:sz w:val="24"/>
              </w:rPr>
            </w:pPr>
          </w:p>
        </w:tc>
        <w:tc>
          <w:tcPr>
            <w:tcW w:w="8343" w:type="dxa"/>
            <w:gridSpan w:val="1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color w:val="000000"/>
                <w:sz w:val="18"/>
                <w:szCs w:val="18"/>
              </w:rPr>
            </w:pPr>
          </w:p>
        </w:tc>
      </w:tr>
      <w:tr>
        <w:tblPrEx>
          <w:tblCellMar>
            <w:top w:w="0" w:type="dxa"/>
            <w:left w:w="0" w:type="dxa"/>
            <w:bottom w:w="0" w:type="dxa"/>
            <w:right w:w="0" w:type="dxa"/>
          </w:tblCellMar>
        </w:tblPrEx>
        <w:trPr>
          <w:gridAfter w:val="1"/>
          <w:wAfter w:w="23" w:type="dxa"/>
          <w:trHeight w:val="312" w:hRule="atLeast"/>
        </w:trPr>
        <w:tc>
          <w:tcPr>
            <w:tcW w:w="10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Calibri" w:cs="宋体"/>
                <w:color w:val="000000"/>
                <w:sz w:val="24"/>
              </w:rPr>
            </w:pPr>
          </w:p>
        </w:tc>
        <w:tc>
          <w:tcPr>
            <w:tcW w:w="8343" w:type="dxa"/>
            <w:gridSpan w:val="1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color w:val="000000"/>
                <w:sz w:val="18"/>
                <w:szCs w:val="18"/>
              </w:rPr>
            </w:pPr>
          </w:p>
        </w:tc>
      </w:tr>
      <w:tr>
        <w:tblPrEx>
          <w:tblCellMar>
            <w:top w:w="0" w:type="dxa"/>
            <w:left w:w="0" w:type="dxa"/>
            <w:bottom w:w="0" w:type="dxa"/>
            <w:right w:w="0" w:type="dxa"/>
          </w:tblCellMar>
        </w:tblPrEx>
        <w:trPr>
          <w:gridAfter w:val="1"/>
          <w:wAfter w:w="23" w:type="dxa"/>
          <w:trHeight w:val="1189" w:hRule="atLeast"/>
        </w:trPr>
        <w:tc>
          <w:tcPr>
            <w:tcW w:w="108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Calibri" w:cs="宋体"/>
                <w:color w:val="000000"/>
                <w:sz w:val="24"/>
              </w:rPr>
            </w:pPr>
          </w:p>
        </w:tc>
        <w:tc>
          <w:tcPr>
            <w:tcW w:w="8343" w:type="dxa"/>
            <w:gridSpan w:val="15"/>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楷体_GB2312" w:hAnsi="宋体" w:eastAsia="楷体_GB2312" w:cs="宋体"/>
                <w:color w:val="000000"/>
                <w:sz w:val="18"/>
                <w:szCs w:val="18"/>
              </w:rPr>
            </w:pPr>
          </w:p>
        </w:tc>
      </w:tr>
      <w:tr>
        <w:tblPrEx>
          <w:tblCellMar>
            <w:top w:w="0" w:type="dxa"/>
            <w:left w:w="0" w:type="dxa"/>
            <w:bottom w:w="0" w:type="dxa"/>
            <w:right w:w="0" w:type="dxa"/>
          </w:tblCellMar>
        </w:tblPrEx>
        <w:trPr>
          <w:gridAfter w:val="1"/>
          <w:wAfter w:w="23" w:type="dxa"/>
          <w:trHeight w:val="2717" w:hRule="atLeast"/>
        </w:trPr>
        <w:tc>
          <w:tcPr>
            <w:tcW w:w="10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b/>
                <w:bCs/>
                <w:color w:val="000000"/>
                <w:kern w:val="0"/>
                <w:sz w:val="24"/>
              </w:rPr>
            </w:pPr>
            <w:r>
              <w:rPr>
                <w:rFonts w:hint="eastAsia" w:ascii="宋体" w:hAnsi="宋体" w:cs="宋体"/>
                <w:b/>
                <w:bCs/>
                <w:color w:val="000000"/>
                <w:kern w:val="0"/>
                <w:sz w:val="24"/>
              </w:rPr>
              <w:t>个人</w:t>
            </w:r>
          </w:p>
          <w:p>
            <w:pPr>
              <w:widowControl/>
              <w:jc w:val="center"/>
              <w:textAlignment w:val="center"/>
              <w:rPr>
                <w:rFonts w:ascii="宋体" w:hAnsi="Calibri" w:cs="宋体"/>
                <w:color w:val="000000"/>
                <w:sz w:val="24"/>
              </w:rPr>
            </w:pPr>
            <w:r>
              <w:rPr>
                <w:rFonts w:hint="eastAsia" w:ascii="宋体" w:hAnsi="宋体" w:cs="宋体"/>
                <w:b/>
                <w:bCs/>
                <w:color w:val="000000"/>
                <w:kern w:val="0"/>
                <w:sz w:val="24"/>
              </w:rPr>
              <w:t>承诺</w:t>
            </w:r>
          </w:p>
        </w:tc>
        <w:tc>
          <w:tcPr>
            <w:tcW w:w="4642" w:type="dxa"/>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left"/>
              <w:textAlignment w:val="center"/>
              <w:rPr>
                <w:rFonts w:ascii="宋体" w:cs="宋体"/>
                <w:color w:val="000000"/>
                <w:kern w:val="0"/>
                <w:sz w:val="24"/>
              </w:rPr>
            </w:pPr>
            <w:r>
              <w:rPr>
                <w:rFonts w:hint="eastAsia" w:ascii="宋体" w:hAnsi="宋体" w:cs="宋体"/>
                <w:color w:val="000000"/>
                <w:kern w:val="0"/>
                <w:sz w:val="24"/>
              </w:rPr>
              <w:t>承诺内容：</w:t>
            </w:r>
            <w:r>
              <w:rPr>
                <w:rFonts w:ascii="宋体" w:hAnsi="宋体" w:cs="宋体"/>
                <w:color w:val="000000"/>
                <w:kern w:val="0"/>
                <w:sz w:val="24"/>
              </w:rPr>
              <w:t xml:space="preserve"> </w:t>
            </w:r>
          </w:p>
          <w:p>
            <w:pPr>
              <w:widowControl/>
              <w:jc w:val="left"/>
              <w:textAlignment w:val="center"/>
              <w:rPr>
                <w:rFonts w:ascii="宋体" w:cs="宋体"/>
                <w:color w:val="000000"/>
                <w:kern w:val="0"/>
                <w:sz w:val="24"/>
              </w:rPr>
            </w:pPr>
          </w:p>
          <w:p>
            <w:pPr>
              <w:widowControl/>
              <w:jc w:val="left"/>
              <w:textAlignment w:val="center"/>
              <w:rPr>
                <w:rFonts w:ascii="宋体" w:cs="宋体"/>
                <w:color w:val="000000"/>
                <w:kern w:val="0"/>
                <w:sz w:val="24"/>
              </w:rPr>
            </w:pPr>
          </w:p>
          <w:p>
            <w:pPr>
              <w:widowControl/>
              <w:jc w:val="left"/>
              <w:textAlignment w:val="center"/>
              <w:rPr>
                <w:rFonts w:ascii="宋体" w:cs="宋体"/>
                <w:color w:val="000000"/>
                <w:kern w:val="0"/>
                <w:sz w:val="24"/>
              </w:rPr>
            </w:pPr>
          </w:p>
          <w:p>
            <w:pPr>
              <w:widowControl/>
              <w:jc w:val="left"/>
              <w:textAlignment w:val="center"/>
              <w:rPr>
                <w:rFonts w:ascii="宋体" w:cs="宋体"/>
                <w:color w:val="000000"/>
                <w:kern w:val="0"/>
                <w:sz w:val="24"/>
              </w:rPr>
            </w:pPr>
          </w:p>
          <w:p>
            <w:pPr>
              <w:widowControl/>
              <w:jc w:val="left"/>
              <w:textAlignment w:val="center"/>
              <w:rPr>
                <w:rFonts w:ascii="楷体_GB2312" w:hAnsi="宋体" w:eastAsia="楷体_GB2312" w:cs="宋体"/>
                <w:color w:val="000000"/>
                <w:sz w:val="18"/>
                <w:szCs w:val="18"/>
              </w:rPr>
            </w:pPr>
            <w:r>
              <w:rPr>
                <w:rFonts w:hint="eastAsia" w:ascii="楷体_GB2312" w:hAnsi="宋体" w:eastAsia="楷体_GB2312" w:cs="宋体"/>
                <w:color w:val="000000"/>
                <w:kern w:val="0"/>
                <w:sz w:val="18"/>
                <w:szCs w:val="18"/>
              </w:rPr>
              <w:t>（注：本人手工填写“本人承诺以上所填写资料真实，如有虚假，愿承担相应责任。”）</w:t>
            </w:r>
          </w:p>
        </w:tc>
        <w:tc>
          <w:tcPr>
            <w:tcW w:w="15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Calibri" w:cs="宋体"/>
                <w:b/>
                <w:bCs/>
                <w:color w:val="000000"/>
                <w:kern w:val="0"/>
                <w:sz w:val="24"/>
              </w:rPr>
            </w:pPr>
            <w:r>
              <w:rPr>
                <w:rFonts w:hint="eastAsia" w:ascii="宋体" w:hAnsi="宋体" w:cs="宋体"/>
                <w:b/>
                <w:bCs/>
                <w:color w:val="000000"/>
                <w:kern w:val="0"/>
                <w:sz w:val="24"/>
              </w:rPr>
              <w:t>学生本人</w:t>
            </w:r>
          </w:p>
          <w:p>
            <w:pPr>
              <w:widowControl/>
              <w:jc w:val="center"/>
              <w:textAlignment w:val="center"/>
              <w:rPr>
                <w:rFonts w:ascii="宋体" w:cs="宋体"/>
                <w:b/>
                <w:bCs/>
                <w:color w:val="000000"/>
                <w:kern w:val="0"/>
                <w:sz w:val="24"/>
              </w:rPr>
            </w:pPr>
            <w:r>
              <w:rPr>
                <w:rFonts w:hint="eastAsia" w:ascii="宋体" w:hAnsi="宋体" w:cs="宋体"/>
                <w:b/>
                <w:bCs/>
                <w:color w:val="000000"/>
                <w:kern w:val="0"/>
                <w:sz w:val="24"/>
              </w:rPr>
              <w:t>（或监护人）</w:t>
            </w:r>
          </w:p>
          <w:p>
            <w:pPr>
              <w:widowControl/>
              <w:jc w:val="center"/>
              <w:textAlignment w:val="center"/>
              <w:rPr>
                <w:rFonts w:ascii="宋体" w:hAnsi="Calibri" w:cs="宋体"/>
                <w:color w:val="000000"/>
                <w:sz w:val="24"/>
              </w:rPr>
            </w:pPr>
            <w:r>
              <w:rPr>
                <w:rFonts w:hint="eastAsia" w:ascii="宋体" w:hAnsi="宋体" w:cs="宋体"/>
                <w:b/>
                <w:bCs/>
                <w:color w:val="000000"/>
                <w:kern w:val="0"/>
                <w:sz w:val="24"/>
              </w:rPr>
              <w:t>签</w:t>
            </w:r>
            <w:r>
              <w:rPr>
                <w:rFonts w:ascii="宋体" w:hAnsi="宋体" w:cs="宋体"/>
                <w:b/>
                <w:bCs/>
                <w:color w:val="000000"/>
                <w:kern w:val="0"/>
                <w:sz w:val="24"/>
              </w:rPr>
              <w:t xml:space="preserve">   </w:t>
            </w:r>
            <w:r>
              <w:rPr>
                <w:rFonts w:hint="eastAsia" w:ascii="宋体" w:hAnsi="宋体" w:cs="宋体"/>
                <w:b/>
                <w:bCs/>
                <w:color w:val="000000"/>
                <w:kern w:val="0"/>
                <w:sz w:val="24"/>
              </w:rPr>
              <w:t>字</w:t>
            </w:r>
          </w:p>
        </w:tc>
        <w:tc>
          <w:tcPr>
            <w:tcW w:w="2162"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Calibri" w:cs="宋体"/>
                <w:color w:val="000000"/>
                <w:sz w:val="24"/>
              </w:rPr>
            </w:pPr>
          </w:p>
          <w:p>
            <w:pPr>
              <w:jc w:val="center"/>
              <w:rPr>
                <w:rFonts w:ascii="宋体" w:cs="宋体"/>
                <w:color w:val="000000"/>
                <w:sz w:val="24"/>
              </w:rPr>
            </w:pPr>
          </w:p>
          <w:p>
            <w:pPr>
              <w:jc w:val="center"/>
              <w:rPr>
                <w:rFonts w:ascii="宋体" w:cs="宋体"/>
                <w:color w:val="000000"/>
                <w:sz w:val="24"/>
              </w:rPr>
            </w:pPr>
          </w:p>
          <w:p>
            <w:pPr>
              <w:jc w:val="center"/>
              <w:rPr>
                <w:rFonts w:ascii="宋体" w:cs="宋体"/>
                <w:color w:val="000000"/>
                <w:sz w:val="24"/>
              </w:rPr>
            </w:pPr>
          </w:p>
          <w:p>
            <w:pPr>
              <w:jc w:val="center"/>
              <w:rPr>
                <w:rFonts w:ascii="宋体" w:hAnsi="Calibri" w:cs="宋体"/>
                <w:color w:val="000000"/>
                <w:sz w:val="24"/>
              </w:rPr>
            </w:pP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月</w:t>
            </w:r>
            <w:r>
              <w:rPr>
                <w:rFonts w:ascii="宋体" w:hAnsi="宋体" w:cs="宋体"/>
                <w:color w:val="000000"/>
                <w:sz w:val="24"/>
              </w:rPr>
              <w:t xml:space="preserve">  </w:t>
            </w:r>
            <w:r>
              <w:rPr>
                <w:rFonts w:hint="eastAsia" w:ascii="宋体" w:hAnsi="宋体" w:cs="宋体"/>
                <w:color w:val="000000"/>
                <w:sz w:val="24"/>
              </w:rPr>
              <w:t>日</w:t>
            </w:r>
          </w:p>
        </w:tc>
      </w:tr>
      <w:tr>
        <w:tblPrEx>
          <w:tblCellMar>
            <w:top w:w="0" w:type="dxa"/>
            <w:left w:w="0" w:type="dxa"/>
            <w:bottom w:w="0" w:type="dxa"/>
            <w:right w:w="0" w:type="dxa"/>
          </w:tblCellMar>
        </w:tblPrEx>
        <w:trPr>
          <w:trHeight w:val="1060" w:hRule="atLeast"/>
        </w:trPr>
        <w:tc>
          <w:tcPr>
            <w:tcW w:w="1084"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before="31" w:beforeLines="10"/>
              <w:jc w:val="center"/>
              <w:rPr>
                <w:b/>
                <w:bCs/>
                <w:color w:val="000000"/>
                <w:sz w:val="24"/>
              </w:rPr>
            </w:pPr>
            <w:r>
              <w:rPr>
                <w:rFonts w:hint="eastAsia"/>
                <w:b/>
                <w:bCs/>
                <w:color w:val="000000"/>
                <w:sz w:val="24"/>
              </w:rPr>
              <w:t>班级</w:t>
            </w:r>
          </w:p>
          <w:p>
            <w:pPr>
              <w:spacing w:before="31" w:beforeLines="10"/>
              <w:jc w:val="center"/>
              <w:rPr>
                <w:b/>
                <w:bCs/>
                <w:color w:val="000000"/>
                <w:sz w:val="24"/>
              </w:rPr>
            </w:pPr>
            <w:r>
              <w:rPr>
                <w:rFonts w:hint="eastAsia"/>
                <w:b/>
                <w:bCs/>
                <w:color w:val="000000"/>
                <w:sz w:val="24"/>
              </w:rPr>
              <w:t>评议小组</w:t>
            </w:r>
          </w:p>
          <w:p>
            <w:pPr>
              <w:spacing w:before="31" w:beforeLines="10"/>
              <w:jc w:val="center"/>
              <w:rPr>
                <w:color w:val="000000"/>
                <w:sz w:val="24"/>
              </w:rPr>
            </w:pPr>
            <w:r>
              <w:rPr>
                <w:rFonts w:hint="eastAsia"/>
                <w:b/>
                <w:bCs/>
                <w:color w:val="000000"/>
                <w:sz w:val="24"/>
              </w:rPr>
              <w:t>意见</w:t>
            </w:r>
          </w:p>
        </w:tc>
        <w:tc>
          <w:tcPr>
            <w:tcW w:w="663" w:type="dxa"/>
            <w:tcBorders>
              <w:top w:val="single" w:color="000000" w:sz="4" w:space="0"/>
              <w:left w:val="single" w:color="000000" w:sz="4" w:space="0"/>
              <w:bottom w:val="single" w:color="auto" w:sz="4" w:space="0"/>
              <w:right w:val="single" w:color="auto" w:sz="4" w:space="0"/>
            </w:tcBorders>
            <w:tcMar>
              <w:top w:w="15" w:type="dxa"/>
              <w:left w:w="15" w:type="dxa"/>
              <w:bottom w:w="0" w:type="dxa"/>
              <w:right w:w="15" w:type="dxa"/>
            </w:tcMar>
            <w:vAlign w:val="center"/>
          </w:tcPr>
          <w:p>
            <w:pPr>
              <w:spacing w:line="240" w:lineRule="exact"/>
              <w:rPr>
                <w:color w:val="000000"/>
                <w:sz w:val="24"/>
              </w:rPr>
            </w:pPr>
            <w:r>
              <w:rPr>
                <w:rFonts w:hint="eastAsia"/>
                <w:color w:val="000000"/>
                <w:sz w:val="24"/>
              </w:rPr>
              <w:t>评审认定陈述：</w:t>
            </w:r>
          </w:p>
        </w:tc>
        <w:tc>
          <w:tcPr>
            <w:tcW w:w="7703" w:type="dxa"/>
            <w:gridSpan w:val="15"/>
            <w:tcBorders>
              <w:top w:val="single" w:color="000000" w:sz="4" w:space="0"/>
              <w:left w:val="single" w:color="auto" w:sz="4" w:space="0"/>
              <w:bottom w:val="single" w:color="auto" w:sz="4" w:space="0"/>
              <w:right w:val="single" w:color="000000" w:sz="4" w:space="0"/>
            </w:tcBorders>
            <w:vAlign w:val="center"/>
          </w:tcPr>
          <w:p>
            <w:pPr>
              <w:spacing w:before="31" w:beforeLines="10" w:line="240" w:lineRule="exact"/>
              <w:jc w:val="left"/>
              <w:rPr>
                <w:rFonts w:ascii="宋体" w:hAnsi="Calibri" w:cs="宋体"/>
                <w:color w:val="000000"/>
                <w:sz w:val="24"/>
              </w:rPr>
            </w:pPr>
          </w:p>
        </w:tc>
      </w:tr>
      <w:tr>
        <w:tblPrEx>
          <w:tblCellMar>
            <w:top w:w="0" w:type="dxa"/>
            <w:left w:w="0" w:type="dxa"/>
            <w:bottom w:w="0" w:type="dxa"/>
            <w:right w:w="0" w:type="dxa"/>
          </w:tblCellMar>
        </w:tblPrEx>
        <w:trPr>
          <w:trHeight w:val="1384" w:hRule="atLeast"/>
        </w:trPr>
        <w:tc>
          <w:tcPr>
            <w:tcW w:w="1084" w:type="dxa"/>
            <w:vMerge w:val="continue"/>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before="31" w:beforeLines="10"/>
              <w:jc w:val="center"/>
              <w:rPr>
                <w:b/>
                <w:bCs/>
                <w:color w:val="000000"/>
                <w:sz w:val="24"/>
              </w:rPr>
            </w:pPr>
          </w:p>
        </w:tc>
        <w:tc>
          <w:tcPr>
            <w:tcW w:w="663" w:type="dxa"/>
            <w:tcBorders>
              <w:top w:val="single" w:color="auto" w:sz="4" w:space="0"/>
              <w:left w:val="single" w:color="000000" w:sz="4" w:space="0"/>
              <w:bottom w:val="single" w:color="auto" w:sz="4" w:space="0"/>
              <w:right w:val="single" w:color="auto" w:sz="4" w:space="0"/>
            </w:tcBorders>
            <w:tcMar>
              <w:top w:w="15" w:type="dxa"/>
              <w:left w:w="15" w:type="dxa"/>
              <w:bottom w:w="0" w:type="dxa"/>
              <w:right w:w="15" w:type="dxa"/>
            </w:tcMar>
            <w:vAlign w:val="center"/>
          </w:tcPr>
          <w:p>
            <w:pPr>
              <w:spacing w:line="240" w:lineRule="exact"/>
              <w:rPr>
                <w:color w:val="000000"/>
                <w:sz w:val="24"/>
              </w:rPr>
            </w:pPr>
            <w:r>
              <w:rPr>
                <w:color w:val="000000"/>
                <w:sz w:val="24"/>
              </w:rPr>
              <w:t>A.</w:t>
            </w:r>
            <w:r>
              <w:rPr>
                <w:rFonts w:hint="eastAsia"/>
                <w:color w:val="000000"/>
                <w:sz w:val="24"/>
              </w:rPr>
              <w:t>家庭经济特别困难</w:t>
            </w:r>
          </w:p>
        </w:tc>
        <w:tc>
          <w:tcPr>
            <w:tcW w:w="7703" w:type="dxa"/>
            <w:gridSpan w:val="15"/>
            <w:tcBorders>
              <w:top w:val="single" w:color="auto" w:sz="4" w:space="0"/>
              <w:left w:val="single" w:color="auto" w:sz="4" w:space="0"/>
              <w:bottom w:val="single" w:color="auto" w:sz="4" w:space="0"/>
              <w:right w:val="single" w:color="000000" w:sz="4" w:space="0"/>
            </w:tcBorders>
            <w:vAlign w:val="center"/>
          </w:tcPr>
          <w:p>
            <w:pPr>
              <w:spacing w:before="31" w:beforeLines="10" w:line="240" w:lineRule="exact"/>
              <w:jc w:val="left"/>
              <w:rPr>
                <w:color w:val="000000"/>
                <w:sz w:val="4"/>
              </w:rPr>
            </w:pPr>
          </w:p>
        </w:tc>
      </w:tr>
      <w:tr>
        <w:tblPrEx>
          <w:tblCellMar>
            <w:top w:w="0" w:type="dxa"/>
            <w:left w:w="0" w:type="dxa"/>
            <w:bottom w:w="0" w:type="dxa"/>
            <w:right w:w="0" w:type="dxa"/>
          </w:tblCellMar>
        </w:tblPrEx>
        <w:trPr>
          <w:trHeight w:val="1374" w:hRule="atLeast"/>
        </w:trPr>
        <w:tc>
          <w:tcPr>
            <w:tcW w:w="1084" w:type="dxa"/>
            <w:vMerge w:val="continue"/>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before="31" w:beforeLines="10"/>
              <w:jc w:val="center"/>
              <w:rPr>
                <w:b/>
                <w:bCs/>
                <w:color w:val="000000"/>
                <w:sz w:val="24"/>
              </w:rPr>
            </w:pPr>
          </w:p>
        </w:tc>
        <w:tc>
          <w:tcPr>
            <w:tcW w:w="663" w:type="dxa"/>
            <w:tcBorders>
              <w:top w:val="single" w:color="auto" w:sz="4" w:space="0"/>
              <w:left w:val="single" w:color="000000" w:sz="4" w:space="0"/>
              <w:bottom w:val="single" w:color="auto" w:sz="4" w:space="0"/>
              <w:right w:val="single" w:color="auto" w:sz="4" w:space="0"/>
            </w:tcBorders>
            <w:tcMar>
              <w:top w:w="15" w:type="dxa"/>
              <w:left w:w="15" w:type="dxa"/>
              <w:bottom w:w="0" w:type="dxa"/>
              <w:right w:w="15" w:type="dxa"/>
            </w:tcMar>
            <w:vAlign w:val="center"/>
          </w:tcPr>
          <w:p>
            <w:pPr>
              <w:spacing w:line="240" w:lineRule="exact"/>
              <w:rPr>
                <w:color w:val="000000"/>
                <w:sz w:val="24"/>
              </w:rPr>
            </w:pPr>
            <w:r>
              <w:rPr>
                <w:color w:val="000000"/>
                <w:sz w:val="24"/>
              </w:rPr>
              <w:t>B.</w:t>
            </w:r>
            <w:r>
              <w:rPr>
                <w:rFonts w:hint="eastAsia"/>
                <w:color w:val="000000"/>
                <w:sz w:val="24"/>
              </w:rPr>
              <w:t>家庭经济困难</w:t>
            </w:r>
            <w:r>
              <w:rPr>
                <w:color w:val="000000"/>
                <w:sz w:val="24"/>
              </w:rPr>
              <w:t xml:space="preserve">     </w:t>
            </w:r>
          </w:p>
        </w:tc>
        <w:tc>
          <w:tcPr>
            <w:tcW w:w="7703" w:type="dxa"/>
            <w:gridSpan w:val="15"/>
            <w:tcBorders>
              <w:top w:val="single" w:color="auto" w:sz="4" w:space="0"/>
              <w:left w:val="single" w:color="auto" w:sz="4" w:space="0"/>
              <w:bottom w:val="single" w:color="auto" w:sz="4" w:space="0"/>
              <w:right w:val="single" w:color="000000" w:sz="4" w:space="0"/>
            </w:tcBorders>
            <w:vAlign w:val="center"/>
          </w:tcPr>
          <w:p>
            <w:pPr>
              <w:spacing w:before="31" w:beforeLines="10" w:line="240" w:lineRule="exact"/>
              <w:rPr>
                <w:color w:val="000000"/>
                <w:sz w:val="24"/>
              </w:rPr>
            </w:pPr>
          </w:p>
          <w:p>
            <w:pPr>
              <w:spacing w:before="31" w:beforeLines="10" w:line="240" w:lineRule="exact"/>
              <w:rPr>
                <w:color w:val="000000"/>
                <w:sz w:val="4"/>
              </w:rPr>
            </w:pPr>
          </w:p>
        </w:tc>
      </w:tr>
      <w:tr>
        <w:tblPrEx>
          <w:tblCellMar>
            <w:top w:w="0" w:type="dxa"/>
            <w:left w:w="0" w:type="dxa"/>
            <w:bottom w:w="0" w:type="dxa"/>
            <w:right w:w="0" w:type="dxa"/>
          </w:tblCellMar>
        </w:tblPrEx>
        <w:trPr>
          <w:trHeight w:val="1230" w:hRule="atLeast"/>
        </w:trPr>
        <w:tc>
          <w:tcPr>
            <w:tcW w:w="1084" w:type="dxa"/>
            <w:vMerge w:val="continue"/>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before="31" w:beforeLines="10"/>
              <w:jc w:val="center"/>
              <w:rPr>
                <w:b/>
                <w:bCs/>
                <w:color w:val="000000"/>
                <w:sz w:val="24"/>
              </w:rPr>
            </w:pPr>
          </w:p>
        </w:tc>
        <w:tc>
          <w:tcPr>
            <w:tcW w:w="663" w:type="dxa"/>
            <w:tcBorders>
              <w:top w:val="single" w:color="auto" w:sz="4" w:space="0"/>
              <w:left w:val="single" w:color="000000" w:sz="4" w:space="0"/>
              <w:bottom w:val="single" w:color="auto" w:sz="4" w:space="0"/>
              <w:right w:val="single" w:color="auto" w:sz="4" w:space="0"/>
            </w:tcBorders>
            <w:tcMar>
              <w:top w:w="15" w:type="dxa"/>
              <w:left w:w="15" w:type="dxa"/>
              <w:bottom w:w="0" w:type="dxa"/>
              <w:right w:w="15" w:type="dxa"/>
            </w:tcMar>
            <w:vAlign w:val="center"/>
          </w:tcPr>
          <w:p>
            <w:pPr>
              <w:spacing w:line="240" w:lineRule="exact"/>
              <w:rPr>
                <w:color w:val="000000"/>
                <w:sz w:val="24"/>
              </w:rPr>
            </w:pPr>
            <w:r>
              <w:rPr>
                <w:color w:val="000000"/>
                <w:sz w:val="24"/>
              </w:rPr>
              <w:t>C.</w:t>
            </w:r>
            <w:r>
              <w:rPr>
                <w:rFonts w:hint="eastAsia"/>
                <w:color w:val="000000"/>
                <w:sz w:val="24"/>
              </w:rPr>
              <w:t>家庭经济一般困难</w:t>
            </w:r>
            <w:r>
              <w:rPr>
                <w:color w:val="000000"/>
                <w:sz w:val="24"/>
              </w:rPr>
              <w:t xml:space="preserve"> </w:t>
            </w:r>
          </w:p>
        </w:tc>
        <w:tc>
          <w:tcPr>
            <w:tcW w:w="7703" w:type="dxa"/>
            <w:gridSpan w:val="15"/>
            <w:tcBorders>
              <w:top w:val="single" w:color="auto" w:sz="4" w:space="0"/>
              <w:left w:val="single" w:color="auto" w:sz="4" w:space="0"/>
              <w:bottom w:val="single" w:color="auto" w:sz="4" w:space="0"/>
              <w:right w:val="single" w:color="000000" w:sz="4" w:space="0"/>
            </w:tcBorders>
            <w:vAlign w:val="center"/>
          </w:tcPr>
          <w:p>
            <w:pPr>
              <w:spacing w:before="31" w:beforeLines="10" w:line="240" w:lineRule="exact"/>
              <w:rPr>
                <w:color w:val="000000"/>
                <w:sz w:val="24"/>
              </w:rPr>
            </w:pPr>
          </w:p>
          <w:p>
            <w:pPr>
              <w:spacing w:before="31" w:beforeLines="10" w:line="240" w:lineRule="exact"/>
              <w:rPr>
                <w:color w:val="000000"/>
                <w:sz w:val="4"/>
              </w:rPr>
            </w:pPr>
            <w:r>
              <w:rPr>
                <w:color w:val="000000"/>
                <w:sz w:val="24"/>
              </w:rPr>
              <w:t xml:space="preserve">  </w:t>
            </w:r>
          </w:p>
        </w:tc>
      </w:tr>
      <w:tr>
        <w:tblPrEx>
          <w:tblCellMar>
            <w:top w:w="0" w:type="dxa"/>
            <w:left w:w="0" w:type="dxa"/>
            <w:bottom w:w="0" w:type="dxa"/>
            <w:right w:w="0" w:type="dxa"/>
          </w:tblCellMar>
        </w:tblPrEx>
        <w:trPr>
          <w:trHeight w:val="1210" w:hRule="atLeast"/>
        </w:trPr>
        <w:tc>
          <w:tcPr>
            <w:tcW w:w="1084" w:type="dxa"/>
            <w:vMerge w:val="continue"/>
            <w:tcBorders>
              <w:left w:val="single" w:color="000000" w:sz="4" w:space="0"/>
              <w:right w:val="single" w:color="000000" w:sz="4" w:space="0"/>
            </w:tcBorders>
            <w:tcMar>
              <w:top w:w="15" w:type="dxa"/>
              <w:left w:w="15" w:type="dxa"/>
              <w:bottom w:w="0" w:type="dxa"/>
              <w:right w:w="15" w:type="dxa"/>
            </w:tcMar>
            <w:vAlign w:val="center"/>
          </w:tcPr>
          <w:p>
            <w:pPr>
              <w:spacing w:before="31" w:beforeLines="10"/>
              <w:jc w:val="center"/>
              <w:rPr>
                <w:b/>
                <w:bCs/>
                <w:color w:val="000000"/>
                <w:sz w:val="24"/>
              </w:rPr>
            </w:pPr>
          </w:p>
        </w:tc>
        <w:tc>
          <w:tcPr>
            <w:tcW w:w="663" w:type="dxa"/>
            <w:tcBorders>
              <w:top w:val="single" w:color="auto" w:sz="4" w:space="0"/>
              <w:left w:val="single" w:color="000000" w:sz="4" w:space="0"/>
              <w:bottom w:val="single" w:color="auto" w:sz="4" w:space="0"/>
              <w:right w:val="single" w:color="auto" w:sz="4" w:space="0"/>
            </w:tcBorders>
            <w:tcMar>
              <w:top w:w="15" w:type="dxa"/>
              <w:left w:w="15" w:type="dxa"/>
              <w:bottom w:w="0" w:type="dxa"/>
              <w:right w:w="15" w:type="dxa"/>
            </w:tcMar>
            <w:vAlign w:val="center"/>
          </w:tcPr>
          <w:p>
            <w:pPr>
              <w:spacing w:line="240" w:lineRule="exact"/>
              <w:rPr>
                <w:color w:val="000000"/>
                <w:sz w:val="24"/>
              </w:rPr>
            </w:pPr>
            <w:r>
              <w:rPr>
                <w:color w:val="000000"/>
                <w:sz w:val="24"/>
              </w:rPr>
              <w:t>D.</w:t>
            </w:r>
            <w:r>
              <w:rPr>
                <w:rFonts w:hint="eastAsia"/>
                <w:color w:val="000000"/>
                <w:sz w:val="24"/>
              </w:rPr>
              <w:t>家庭经济不困难</w:t>
            </w:r>
            <w:r>
              <w:rPr>
                <w:color w:val="000000"/>
                <w:sz w:val="24"/>
              </w:rPr>
              <w:t xml:space="preserve">     </w:t>
            </w:r>
          </w:p>
        </w:tc>
        <w:tc>
          <w:tcPr>
            <w:tcW w:w="7703" w:type="dxa"/>
            <w:gridSpan w:val="15"/>
            <w:tcBorders>
              <w:top w:val="single" w:color="auto" w:sz="4" w:space="0"/>
              <w:left w:val="single" w:color="auto" w:sz="4" w:space="0"/>
              <w:bottom w:val="single" w:color="auto" w:sz="4" w:space="0"/>
              <w:right w:val="single" w:color="000000" w:sz="4" w:space="0"/>
            </w:tcBorders>
            <w:vAlign w:val="center"/>
          </w:tcPr>
          <w:p>
            <w:pPr>
              <w:spacing w:before="31" w:beforeLines="10" w:line="240" w:lineRule="exact"/>
              <w:rPr>
                <w:rFonts w:ascii="宋体" w:cs="宋体"/>
                <w:color w:val="000000"/>
                <w:kern w:val="0"/>
                <w:sz w:val="24"/>
              </w:rPr>
            </w:pPr>
          </w:p>
        </w:tc>
      </w:tr>
      <w:tr>
        <w:tblPrEx>
          <w:tblCellMar>
            <w:top w:w="0" w:type="dxa"/>
            <w:left w:w="0" w:type="dxa"/>
            <w:bottom w:w="0" w:type="dxa"/>
            <w:right w:w="0" w:type="dxa"/>
          </w:tblCellMar>
        </w:tblPrEx>
        <w:trPr>
          <w:trHeight w:val="933" w:hRule="atLeast"/>
        </w:trPr>
        <w:tc>
          <w:tcPr>
            <w:tcW w:w="1084" w:type="dxa"/>
            <w:vMerge w:val="continue"/>
            <w:tcBorders>
              <w:left w:val="single" w:color="000000" w:sz="4" w:space="0"/>
              <w:right w:val="single" w:color="000000" w:sz="4" w:space="0"/>
            </w:tcBorders>
            <w:tcMar>
              <w:top w:w="15" w:type="dxa"/>
              <w:left w:w="15" w:type="dxa"/>
              <w:bottom w:w="0" w:type="dxa"/>
              <w:right w:w="15" w:type="dxa"/>
            </w:tcMar>
            <w:vAlign w:val="center"/>
          </w:tcPr>
          <w:p>
            <w:pPr>
              <w:spacing w:before="31" w:beforeLines="10"/>
              <w:jc w:val="center"/>
              <w:rPr>
                <w:b/>
                <w:bCs/>
                <w:color w:val="000000"/>
                <w:sz w:val="24"/>
              </w:rPr>
            </w:pPr>
          </w:p>
        </w:tc>
        <w:tc>
          <w:tcPr>
            <w:tcW w:w="8366" w:type="dxa"/>
            <w:gridSpan w:val="16"/>
            <w:tcBorders>
              <w:top w:val="single" w:color="auto" w:sz="4" w:space="0"/>
              <w:left w:val="single" w:color="000000" w:sz="4" w:space="0"/>
              <w:right w:val="single" w:color="000000" w:sz="4" w:space="0"/>
            </w:tcBorders>
            <w:tcMar>
              <w:top w:w="15" w:type="dxa"/>
              <w:left w:w="15" w:type="dxa"/>
              <w:bottom w:w="0" w:type="dxa"/>
              <w:right w:w="15" w:type="dxa"/>
            </w:tcMar>
            <w:vAlign w:val="center"/>
          </w:tcPr>
          <w:p>
            <w:pPr>
              <w:spacing w:before="31" w:beforeLines="10" w:line="240" w:lineRule="exact"/>
              <w:rPr>
                <w:rFonts w:ascii="宋体" w:cs="宋体"/>
                <w:color w:val="000000"/>
                <w:kern w:val="0"/>
                <w:sz w:val="24"/>
              </w:rPr>
            </w:pPr>
            <w:r>
              <w:rPr>
                <w:color w:val="000000"/>
                <w:sz w:val="24"/>
              </w:rPr>
              <w:t xml:space="preserve">               </w:t>
            </w:r>
          </w:p>
          <w:p>
            <w:pPr>
              <w:spacing w:before="31" w:beforeLines="10" w:line="240" w:lineRule="exact"/>
              <w:rPr>
                <w:rFonts w:ascii="宋体" w:cs="宋体"/>
                <w:color w:val="000000"/>
                <w:kern w:val="0"/>
                <w:sz w:val="24"/>
              </w:rPr>
            </w:pPr>
            <w:r>
              <w:rPr>
                <w:rFonts w:hint="eastAsia"/>
                <w:color w:val="000000"/>
                <w:sz w:val="24"/>
              </w:rPr>
              <w:t>评议小组组长签字：</w:t>
            </w:r>
            <w:r>
              <w:rPr>
                <w:color w:val="000000"/>
                <w:sz w:val="24"/>
              </w:rPr>
              <w:t xml:space="preserve">                    </w:t>
            </w:r>
            <w:r>
              <w:rPr>
                <w:rFonts w:hint="eastAsia"/>
                <w:color w:val="000000"/>
                <w:sz w:val="24"/>
              </w:rPr>
              <w:t>　　　　　　　</w:t>
            </w:r>
            <w:r>
              <w:rPr>
                <w:color w:val="000000"/>
                <w:sz w:val="24"/>
              </w:rPr>
              <w:t xml:space="preserve"> </w:t>
            </w:r>
            <w:r>
              <w:rPr>
                <w:rFonts w:hint="eastAsia" w:ascii="宋体" w:hAnsi="宋体" w:cs="宋体"/>
                <w:color w:val="000000"/>
                <w:kern w:val="0"/>
                <w:sz w:val="24"/>
              </w:rPr>
              <w:t>年</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tc>
      </w:tr>
      <w:tr>
        <w:tblPrEx>
          <w:tblCellMar>
            <w:top w:w="0" w:type="dxa"/>
            <w:left w:w="0" w:type="dxa"/>
            <w:bottom w:w="0" w:type="dxa"/>
            <w:right w:w="0" w:type="dxa"/>
          </w:tblCellMar>
        </w:tblPrEx>
        <w:trPr>
          <w:trHeight w:val="2548" w:hRule="atLeast"/>
        </w:trPr>
        <w:tc>
          <w:tcPr>
            <w:tcW w:w="10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b/>
                <w:color w:val="000000"/>
                <w:spacing w:val="-11"/>
                <w:kern w:val="0"/>
                <w:sz w:val="24"/>
              </w:rPr>
            </w:pPr>
            <w:r>
              <w:rPr>
                <w:rFonts w:hint="eastAsia" w:ascii="宋体" w:hAnsi="宋体" w:cs="宋体"/>
                <w:b/>
                <w:color w:val="000000"/>
                <w:spacing w:val="-11"/>
                <w:kern w:val="0"/>
                <w:sz w:val="24"/>
              </w:rPr>
              <w:t>年级组认定小组意见</w:t>
            </w:r>
          </w:p>
        </w:tc>
        <w:tc>
          <w:tcPr>
            <w:tcW w:w="8366" w:type="dxa"/>
            <w:gridSpan w:val="1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1" w:beforeLines="10"/>
              <w:rPr>
                <w:color w:val="000000"/>
                <w:sz w:val="24"/>
              </w:rPr>
            </w:pPr>
            <w:r>
              <w:rPr>
                <w:rFonts w:hint="eastAsia"/>
                <w:color w:val="000000"/>
                <w:sz w:val="24"/>
              </w:rPr>
              <w:t>经班级评议小组推荐</w:t>
            </w:r>
          </w:p>
          <w:p>
            <w:pPr>
              <w:spacing w:before="31" w:beforeLines="10"/>
              <w:ind w:firstLine="240" w:firstLineChars="100"/>
              <w:rPr>
                <w:color w:val="000000"/>
                <w:sz w:val="24"/>
              </w:rPr>
            </w:pPr>
            <w:r>
              <w:rPr>
                <w:rFonts w:hint="eastAsia"/>
                <w:color w:val="000000"/>
                <w:sz w:val="24"/>
              </w:rPr>
              <w:t>□</w:t>
            </w:r>
            <w:r>
              <w:rPr>
                <w:color w:val="000000"/>
                <w:sz w:val="24"/>
              </w:rPr>
              <w:t xml:space="preserve"> </w:t>
            </w:r>
            <w:r>
              <w:rPr>
                <w:rFonts w:hint="eastAsia"/>
                <w:color w:val="000000"/>
                <w:sz w:val="24"/>
              </w:rPr>
              <w:t>同意评议小组意见。</w:t>
            </w:r>
          </w:p>
          <w:p>
            <w:pPr>
              <w:spacing w:before="31" w:beforeLines="10"/>
              <w:ind w:firstLine="240" w:firstLineChars="100"/>
              <w:rPr>
                <w:color w:val="000000"/>
                <w:sz w:val="24"/>
              </w:rPr>
            </w:pPr>
            <w:r>
              <w:rPr>
                <w:rFonts w:hint="eastAsia"/>
                <w:color w:val="000000"/>
                <w:sz w:val="24"/>
              </w:rPr>
              <w:t>□</w:t>
            </w:r>
            <w:r>
              <w:rPr>
                <w:color w:val="000000"/>
                <w:sz w:val="24"/>
              </w:rPr>
              <w:t xml:space="preserve"> </w:t>
            </w:r>
            <w:r>
              <w:rPr>
                <w:rFonts w:hint="eastAsia"/>
                <w:color w:val="000000"/>
                <w:sz w:val="24"/>
              </w:rPr>
              <w:t>不同意评议小组意见。建议调整为：</w:t>
            </w:r>
            <w:r>
              <w:rPr>
                <w:color w:val="000000"/>
                <w:sz w:val="24"/>
                <w:u w:val="single"/>
              </w:rPr>
              <w:t xml:space="preserve">                         </w:t>
            </w:r>
            <w:r>
              <w:rPr>
                <w:color w:val="000000"/>
                <w:sz w:val="24"/>
              </w:rPr>
              <w:t xml:space="preserve"> </w:t>
            </w:r>
            <w:r>
              <w:rPr>
                <w:rFonts w:hint="eastAsia"/>
                <w:color w:val="000000"/>
                <w:sz w:val="24"/>
              </w:rPr>
              <w:t>；</w:t>
            </w:r>
          </w:p>
          <w:p>
            <w:pPr>
              <w:widowControl/>
              <w:ind w:firstLine="600" w:firstLineChars="250"/>
              <w:jc w:val="left"/>
              <w:textAlignment w:val="center"/>
              <w:rPr>
                <w:rFonts w:ascii="宋体" w:hAnsi="Calibri" w:cs="宋体"/>
                <w:color w:val="000000"/>
                <w:spacing w:val="-11"/>
                <w:kern w:val="0"/>
                <w:sz w:val="24"/>
              </w:rPr>
            </w:pPr>
            <w:r>
              <w:rPr>
                <w:rFonts w:hint="eastAsia"/>
                <w:color w:val="000000"/>
                <w:sz w:val="24"/>
              </w:rPr>
              <w:t>调整理由：</w:t>
            </w:r>
            <w:r>
              <w:rPr>
                <w:rFonts w:eastAsia="仿宋_GB2312"/>
                <w:spacing w:val="-11"/>
                <w:sz w:val="32"/>
                <w:u w:val="single"/>
              </w:rPr>
              <w:t xml:space="preserve">                                        </w:t>
            </w:r>
            <w:r>
              <w:rPr>
                <w:rFonts w:eastAsia="仿宋_GB2312"/>
                <w:spacing w:val="-11"/>
                <w:sz w:val="32"/>
              </w:rPr>
              <w:t xml:space="preserve"> </w:t>
            </w:r>
            <w:r>
              <w:rPr>
                <w:rFonts w:hint="eastAsia" w:eastAsia="仿宋_GB2312"/>
                <w:spacing w:val="-11"/>
                <w:sz w:val="32"/>
              </w:rPr>
              <w:t>。</w:t>
            </w:r>
          </w:p>
          <w:p>
            <w:pPr>
              <w:widowControl/>
              <w:jc w:val="left"/>
              <w:textAlignment w:val="center"/>
              <w:rPr>
                <w:rFonts w:ascii="宋体" w:cs="宋体"/>
                <w:color w:val="000000"/>
                <w:spacing w:val="-11"/>
                <w:kern w:val="0"/>
                <w:sz w:val="24"/>
              </w:rPr>
            </w:pPr>
          </w:p>
          <w:p>
            <w:pPr>
              <w:widowControl/>
              <w:jc w:val="left"/>
              <w:textAlignment w:val="center"/>
              <w:rPr>
                <w:rFonts w:ascii="宋体" w:cs="宋体"/>
                <w:color w:val="000000"/>
                <w:spacing w:val="-11"/>
                <w:kern w:val="0"/>
                <w:sz w:val="24"/>
              </w:rPr>
            </w:pPr>
            <w:r>
              <w:rPr>
                <w:rFonts w:hint="eastAsia" w:ascii="宋体" w:hAnsi="宋体" w:cs="宋体"/>
                <w:color w:val="000000"/>
                <w:spacing w:val="-11"/>
                <w:kern w:val="0"/>
                <w:sz w:val="24"/>
              </w:rPr>
              <w:t>年级组组长签字：</w:t>
            </w:r>
            <w:r>
              <w:rPr>
                <w:rFonts w:ascii="宋体" w:hAnsi="宋体" w:cs="宋体"/>
                <w:color w:val="000000"/>
                <w:spacing w:val="-11"/>
                <w:kern w:val="0"/>
                <w:sz w:val="24"/>
              </w:rPr>
              <w:t xml:space="preserve">                             </w:t>
            </w:r>
            <w:r>
              <w:rPr>
                <w:rFonts w:ascii="宋体" w:hAnsi="宋体" w:eastAsia="仿宋_GB2312" w:cs="宋体"/>
                <w:color w:val="000000"/>
                <w:spacing w:val="-11"/>
                <w:kern w:val="0"/>
                <w:sz w:val="24"/>
              </w:rPr>
              <w:t xml:space="preserve">                    </w:t>
            </w:r>
            <w:r>
              <w:rPr>
                <w:rFonts w:hint="eastAsia" w:ascii="宋体" w:hAnsi="宋体" w:cs="宋体"/>
                <w:color w:val="000000"/>
                <w:spacing w:val="-11"/>
                <w:kern w:val="0"/>
                <w:sz w:val="24"/>
              </w:rPr>
              <w:t>年</w:t>
            </w:r>
            <w:r>
              <w:rPr>
                <w:rFonts w:ascii="宋体" w:hAnsi="宋体" w:cs="宋体"/>
                <w:color w:val="000000"/>
                <w:spacing w:val="-11"/>
                <w:kern w:val="0"/>
                <w:sz w:val="24"/>
              </w:rPr>
              <w:t xml:space="preserve">    </w:t>
            </w:r>
            <w:r>
              <w:rPr>
                <w:rFonts w:hint="eastAsia" w:ascii="宋体" w:hAnsi="宋体" w:cs="宋体"/>
                <w:color w:val="000000"/>
                <w:spacing w:val="-11"/>
                <w:kern w:val="0"/>
                <w:sz w:val="24"/>
              </w:rPr>
              <w:t>月</w:t>
            </w:r>
            <w:r>
              <w:rPr>
                <w:rFonts w:ascii="宋体" w:hAnsi="宋体" w:cs="宋体"/>
                <w:color w:val="000000"/>
                <w:spacing w:val="-11"/>
                <w:kern w:val="0"/>
                <w:sz w:val="24"/>
              </w:rPr>
              <w:t xml:space="preserve">    </w:t>
            </w:r>
            <w:r>
              <w:rPr>
                <w:rFonts w:hint="eastAsia" w:ascii="宋体" w:hAnsi="宋体" w:cs="宋体"/>
                <w:color w:val="000000"/>
                <w:spacing w:val="-11"/>
                <w:kern w:val="0"/>
                <w:sz w:val="24"/>
              </w:rPr>
              <w:t>日</w:t>
            </w:r>
          </w:p>
        </w:tc>
      </w:tr>
      <w:tr>
        <w:tblPrEx>
          <w:tblCellMar>
            <w:top w:w="0" w:type="dxa"/>
            <w:left w:w="0" w:type="dxa"/>
            <w:bottom w:w="0" w:type="dxa"/>
            <w:right w:w="0" w:type="dxa"/>
          </w:tblCellMar>
        </w:tblPrEx>
        <w:trPr>
          <w:trHeight w:val="3230" w:hRule="atLeast"/>
        </w:trPr>
        <w:tc>
          <w:tcPr>
            <w:tcW w:w="108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1" w:beforeLines="10"/>
              <w:jc w:val="center"/>
              <w:rPr>
                <w:b/>
                <w:bCs/>
                <w:color w:val="000000"/>
                <w:sz w:val="24"/>
              </w:rPr>
            </w:pPr>
            <w:r>
              <w:rPr>
                <w:rFonts w:hint="eastAsia"/>
                <w:b/>
                <w:bCs/>
                <w:color w:val="000000"/>
                <w:sz w:val="24"/>
              </w:rPr>
              <w:t>校级</w:t>
            </w:r>
          </w:p>
          <w:p>
            <w:pPr>
              <w:spacing w:before="31" w:beforeLines="10"/>
              <w:jc w:val="center"/>
              <w:rPr>
                <w:b/>
                <w:bCs/>
                <w:color w:val="000000"/>
                <w:sz w:val="24"/>
              </w:rPr>
            </w:pPr>
            <w:r>
              <w:rPr>
                <w:rFonts w:hint="eastAsia"/>
                <w:b/>
                <w:bCs/>
                <w:color w:val="000000"/>
                <w:sz w:val="24"/>
              </w:rPr>
              <w:t>认定</w:t>
            </w:r>
          </w:p>
          <w:p>
            <w:pPr>
              <w:spacing w:before="31" w:beforeLines="10"/>
              <w:jc w:val="center"/>
              <w:rPr>
                <w:rFonts w:ascii="新宋体" w:hAnsi="新宋体" w:eastAsia="新宋体" w:cs="新宋体"/>
                <w:b/>
                <w:color w:val="000000"/>
                <w:szCs w:val="21"/>
              </w:rPr>
            </w:pPr>
            <w:r>
              <w:rPr>
                <w:rFonts w:hint="eastAsia"/>
                <w:b/>
                <w:bCs/>
                <w:color w:val="000000"/>
                <w:sz w:val="24"/>
              </w:rPr>
              <w:t>意见</w:t>
            </w:r>
          </w:p>
        </w:tc>
        <w:tc>
          <w:tcPr>
            <w:tcW w:w="8366" w:type="dxa"/>
            <w:gridSpan w:val="1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1" w:beforeLines="10"/>
              <w:ind w:firstLine="480" w:firstLineChars="200"/>
              <w:rPr>
                <w:color w:val="000000"/>
                <w:sz w:val="24"/>
              </w:rPr>
            </w:pPr>
            <w:r>
              <w:rPr>
                <w:rFonts w:hint="eastAsia"/>
                <w:color w:val="000000"/>
                <w:sz w:val="24"/>
              </w:rPr>
              <w:t>经学生所在年级组提请，校级认定小组认真核实并公示</w:t>
            </w:r>
            <w:r>
              <w:rPr>
                <w:color w:val="000000"/>
                <w:sz w:val="24"/>
                <w:u w:val="single"/>
              </w:rPr>
              <w:t xml:space="preserve">      </w:t>
            </w:r>
            <w:r>
              <w:rPr>
                <w:rFonts w:hint="eastAsia"/>
                <w:color w:val="000000"/>
                <w:sz w:val="24"/>
              </w:rPr>
              <w:t>个工作日后，</w:t>
            </w:r>
          </w:p>
          <w:p>
            <w:pPr>
              <w:spacing w:before="31" w:beforeLines="10"/>
              <w:ind w:firstLine="240" w:firstLineChars="100"/>
              <w:rPr>
                <w:color w:val="000000"/>
                <w:sz w:val="24"/>
              </w:rPr>
            </w:pPr>
            <w:r>
              <w:rPr>
                <w:color w:val="000000"/>
                <w:sz w:val="24"/>
              </w:rPr>
              <w:sym w:font="Wingdings 2" w:char="F0A3"/>
            </w:r>
            <w:r>
              <w:rPr>
                <w:color w:val="000000"/>
                <w:sz w:val="24"/>
              </w:rPr>
              <w:t xml:space="preserve"> </w:t>
            </w:r>
            <w:r>
              <w:rPr>
                <w:rFonts w:hint="eastAsia"/>
                <w:color w:val="000000"/>
                <w:sz w:val="24"/>
              </w:rPr>
              <w:t>同意工作组和评议小组意见。</w:t>
            </w:r>
          </w:p>
          <w:p>
            <w:pPr>
              <w:spacing w:before="31" w:beforeLines="10"/>
              <w:ind w:firstLine="240" w:firstLineChars="100"/>
              <w:rPr>
                <w:color w:val="000000"/>
                <w:sz w:val="24"/>
              </w:rPr>
            </w:pPr>
            <w:r>
              <w:rPr>
                <w:rFonts w:hint="eastAsia"/>
                <w:color w:val="000000"/>
                <w:sz w:val="24"/>
              </w:rPr>
              <w:t>□</w:t>
            </w:r>
            <w:r>
              <w:rPr>
                <w:color w:val="000000"/>
                <w:sz w:val="24"/>
              </w:rPr>
              <w:t xml:space="preserve"> </w:t>
            </w:r>
            <w:r>
              <w:rPr>
                <w:rFonts w:hint="eastAsia"/>
                <w:color w:val="000000"/>
                <w:sz w:val="24"/>
              </w:rPr>
              <w:t>不同意工作组和评议小组意见。建议调整为：</w:t>
            </w:r>
            <w:r>
              <w:rPr>
                <w:color w:val="000000"/>
                <w:sz w:val="24"/>
                <w:u w:val="single"/>
              </w:rPr>
              <w:t xml:space="preserve">                   </w:t>
            </w:r>
            <w:r>
              <w:rPr>
                <w:color w:val="000000"/>
                <w:sz w:val="24"/>
              </w:rPr>
              <w:t xml:space="preserve"> </w:t>
            </w:r>
            <w:r>
              <w:rPr>
                <w:rFonts w:hint="eastAsia"/>
                <w:color w:val="000000"/>
                <w:sz w:val="24"/>
              </w:rPr>
              <w:t>；</w:t>
            </w:r>
          </w:p>
          <w:p>
            <w:pPr>
              <w:widowControl/>
              <w:ind w:firstLine="600" w:firstLineChars="250"/>
              <w:jc w:val="left"/>
              <w:textAlignment w:val="center"/>
              <w:rPr>
                <w:rFonts w:ascii="宋体" w:hAnsi="Calibri" w:cs="宋体"/>
                <w:color w:val="000000"/>
                <w:spacing w:val="-11"/>
                <w:kern w:val="0"/>
                <w:sz w:val="24"/>
              </w:rPr>
            </w:pPr>
            <w:r>
              <w:rPr>
                <w:rFonts w:hint="eastAsia"/>
                <w:color w:val="000000"/>
                <w:sz w:val="24"/>
              </w:rPr>
              <w:t>调整理由：</w:t>
            </w:r>
            <w:r>
              <w:rPr>
                <w:rFonts w:eastAsia="仿宋_GB2312"/>
                <w:spacing w:val="-11"/>
                <w:sz w:val="32"/>
                <w:u w:val="single"/>
              </w:rPr>
              <w:t xml:space="preserve">                                        </w:t>
            </w:r>
            <w:r>
              <w:rPr>
                <w:rFonts w:eastAsia="仿宋_GB2312"/>
                <w:spacing w:val="-11"/>
                <w:sz w:val="32"/>
              </w:rPr>
              <w:t xml:space="preserve"> </w:t>
            </w:r>
            <w:r>
              <w:rPr>
                <w:rFonts w:hint="eastAsia" w:eastAsia="仿宋_GB2312"/>
                <w:spacing w:val="-11"/>
                <w:sz w:val="32"/>
              </w:rPr>
              <w:t>。</w:t>
            </w:r>
          </w:p>
          <w:p>
            <w:pPr>
              <w:widowControl/>
              <w:jc w:val="left"/>
              <w:textAlignment w:val="center"/>
              <w:rPr>
                <w:rFonts w:ascii="宋体" w:cs="宋体"/>
                <w:color w:val="000000"/>
                <w:spacing w:val="-11"/>
                <w:kern w:val="0"/>
                <w:sz w:val="24"/>
              </w:rPr>
            </w:pPr>
          </w:p>
          <w:p>
            <w:pPr>
              <w:widowControl/>
              <w:jc w:val="left"/>
              <w:textAlignment w:val="center"/>
              <w:rPr>
                <w:rFonts w:ascii="宋体" w:cs="宋体"/>
                <w:color w:val="000000"/>
                <w:spacing w:val="-11"/>
                <w:kern w:val="0"/>
                <w:sz w:val="24"/>
              </w:rPr>
            </w:pPr>
            <w:r>
              <w:rPr>
                <w:rFonts w:hint="eastAsia" w:ascii="宋体" w:hAnsi="宋体" w:cs="宋体"/>
                <w:color w:val="000000"/>
                <w:spacing w:val="-11"/>
                <w:kern w:val="0"/>
                <w:sz w:val="24"/>
              </w:rPr>
              <w:t>负责人签字（加盖学校公章）：</w:t>
            </w:r>
            <w:r>
              <w:rPr>
                <w:rFonts w:ascii="宋体" w:hAnsi="宋体" w:cs="宋体"/>
                <w:color w:val="000000"/>
                <w:spacing w:val="-11"/>
                <w:kern w:val="0"/>
                <w:sz w:val="24"/>
              </w:rPr>
              <w:t xml:space="preserve">        </w:t>
            </w:r>
            <w:r>
              <w:rPr>
                <w:rFonts w:ascii="宋体" w:cs="宋体"/>
                <w:color w:val="000000"/>
                <w:spacing w:val="-11"/>
                <w:kern w:val="0"/>
                <w:sz w:val="24"/>
              </w:rPr>
              <w:t xml:space="preserve">                            </w:t>
            </w:r>
            <w:r>
              <w:rPr>
                <w:rFonts w:hint="eastAsia" w:ascii="宋体" w:hAnsi="宋体" w:cs="宋体"/>
                <w:color w:val="000000"/>
                <w:spacing w:val="-11"/>
                <w:kern w:val="0"/>
                <w:sz w:val="24"/>
              </w:rPr>
              <w:t>年</w:t>
            </w:r>
            <w:r>
              <w:rPr>
                <w:rFonts w:ascii="宋体" w:hAnsi="宋体" w:cs="宋体"/>
                <w:color w:val="000000"/>
                <w:spacing w:val="-11"/>
                <w:kern w:val="0"/>
                <w:sz w:val="24"/>
              </w:rPr>
              <w:t xml:space="preserve">    </w:t>
            </w:r>
            <w:r>
              <w:rPr>
                <w:rFonts w:hint="eastAsia" w:ascii="宋体" w:hAnsi="宋体" w:cs="宋体"/>
                <w:color w:val="000000"/>
                <w:spacing w:val="-11"/>
                <w:kern w:val="0"/>
                <w:sz w:val="24"/>
              </w:rPr>
              <w:t>月</w:t>
            </w:r>
            <w:r>
              <w:rPr>
                <w:rFonts w:ascii="宋体" w:hAnsi="宋体" w:cs="宋体"/>
                <w:color w:val="000000"/>
                <w:spacing w:val="-11"/>
                <w:kern w:val="0"/>
                <w:sz w:val="24"/>
              </w:rPr>
              <w:t xml:space="preserve">    </w:t>
            </w:r>
            <w:r>
              <w:rPr>
                <w:rFonts w:hint="eastAsia" w:ascii="宋体" w:hAnsi="宋体" w:cs="宋体"/>
                <w:color w:val="000000"/>
                <w:spacing w:val="-11"/>
                <w:kern w:val="0"/>
                <w:sz w:val="24"/>
              </w:rPr>
              <w:t>日</w:t>
            </w:r>
          </w:p>
        </w:tc>
      </w:tr>
    </w:tbl>
    <w:p>
      <w:pPr>
        <w:spacing w:before="31" w:beforeLines="10"/>
        <w:outlineLvl w:val="0"/>
        <w:rPr>
          <w:rFonts w:ascii="方正小标宋简体" w:hAnsi="宋体" w:eastAsia="方正小标宋简体"/>
          <w:b/>
          <w:sz w:val="44"/>
          <w:szCs w:val="44"/>
        </w:rPr>
      </w:pPr>
    </w:p>
    <w:sectPr>
      <w:footerReference r:id="rId3" w:type="default"/>
      <w:pgSz w:w="11906" w:h="16838"/>
      <w:pgMar w:top="1327" w:right="1746" w:bottom="132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74B02"/>
    <w:multiLevelType w:val="singleLevel"/>
    <w:tmpl w:val="14F74B02"/>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157"/>
    <w:rsid w:val="002800E5"/>
    <w:rsid w:val="00392EBC"/>
    <w:rsid w:val="006E5157"/>
    <w:rsid w:val="00867C11"/>
    <w:rsid w:val="04DA50D0"/>
    <w:rsid w:val="07212DDD"/>
    <w:rsid w:val="07282910"/>
    <w:rsid w:val="0CAA39D3"/>
    <w:rsid w:val="10040EAD"/>
    <w:rsid w:val="106B4B1A"/>
    <w:rsid w:val="1BCB46BE"/>
    <w:rsid w:val="23722692"/>
    <w:rsid w:val="27476F98"/>
    <w:rsid w:val="2E4B0ADE"/>
    <w:rsid w:val="39DF4BB1"/>
    <w:rsid w:val="46B164C6"/>
    <w:rsid w:val="4C515E53"/>
    <w:rsid w:val="4C764772"/>
    <w:rsid w:val="4E3A49A2"/>
    <w:rsid w:val="55CB551F"/>
    <w:rsid w:val="55DA564E"/>
    <w:rsid w:val="5ADC3C17"/>
    <w:rsid w:val="65F77B57"/>
    <w:rsid w:val="676A69ED"/>
    <w:rsid w:val="6CB9704C"/>
    <w:rsid w:val="738D350D"/>
    <w:rsid w:val="768B5A4A"/>
    <w:rsid w:val="7FA73F44"/>
    <w:rsid w:val="9D6B9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789</Words>
  <Characters>4501</Characters>
  <Lines>37</Lines>
  <Paragraphs>10</Paragraphs>
  <TotalTime>7</TotalTime>
  <ScaleCrop>false</ScaleCrop>
  <LinksUpToDate>false</LinksUpToDate>
  <CharactersWithSpaces>5280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2025-02-28T10:39:00Z</dcterms:created>
  <dc:creator>Administrator</dc:creator>
  <cp:lastModifiedBy>user</cp:lastModifiedBy>
  <cp:lastPrinted>2025-03-13T12:42:00Z</cp:lastPrinted>
  <dcterms:modified xsi:type="dcterms:W3CDTF">2025-04-25T09:48:20Z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KSOTemplateDocerSaveRecord">
    <vt:lpwstr>eyJoZGlkIjoiN2UwMWRlMjgxYTMwYjMzNDkyNWY2N2M4YWU0ZDA1ZTkifQ==</vt:lpwstr>
  </property>
  <property fmtid="{D5CDD505-2E9C-101B-9397-08002B2CF9AE}" pid="4" name="ICV">
    <vt:lpwstr>2E2281D9FB88ED7AE4E90A68DE0E1964</vt:lpwstr>
  </property>
</Properties>
</file>