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C58CF">
      <w:pPr>
        <w:spacing w:line="56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tbl>
      <w:tblPr>
        <w:tblStyle w:val="8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347"/>
        <w:gridCol w:w="1273"/>
        <w:gridCol w:w="1100"/>
        <w:gridCol w:w="1144"/>
        <w:gridCol w:w="1"/>
        <w:gridCol w:w="1289"/>
        <w:gridCol w:w="1058"/>
        <w:gridCol w:w="926"/>
        <w:gridCol w:w="1113"/>
      </w:tblGrid>
      <w:tr w14:paraId="59A9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10"/>
            <w:shd w:val="clear" w:color="auto" w:fill="auto"/>
            <w:vAlign w:val="center"/>
          </w:tcPr>
          <w:p w14:paraId="6FBD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部门整体绩效目标完成情况自评表</w:t>
            </w:r>
          </w:p>
        </w:tc>
      </w:tr>
      <w:tr w14:paraId="40A4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10"/>
            <w:shd w:val="clear" w:color="auto" w:fill="auto"/>
            <w:vAlign w:val="center"/>
          </w:tcPr>
          <w:p w14:paraId="57CA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（2024年度）</w:t>
            </w:r>
          </w:p>
        </w:tc>
      </w:tr>
      <w:tr w14:paraId="2C22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D491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 w14:paraId="312A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D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6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D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4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0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</w:tr>
      <w:tr w14:paraId="1B41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9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2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26202.54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26202.54</w:t>
            </w:r>
          </w:p>
        </w:tc>
        <w:tc>
          <w:tcPr>
            <w:tcW w:w="4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8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A6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A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</w:t>
            </w:r>
          </w:p>
          <w:p w14:paraId="794DC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92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保障单位日常运转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，保障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镇、村（社区）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工资及时、足额发放或社保及时、足额缴纳，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保障退休人员、村（社区）离职人员、长赡人员生活补贴足额发放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，有效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推进项目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建设，保障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各类服务运转正常有序等</w:t>
            </w:r>
          </w:p>
        </w:tc>
      </w:tr>
      <w:tr w14:paraId="35F6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A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</w:t>
            </w:r>
          </w:p>
          <w:p w14:paraId="44098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主要内容</w:t>
            </w:r>
          </w:p>
        </w:tc>
      </w:tr>
      <w:tr w14:paraId="0862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9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9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保工资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保障工资及时、足额发放或社保及时、足额缴纳</w:t>
            </w:r>
          </w:p>
        </w:tc>
      </w:tr>
      <w:tr w14:paraId="6CED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D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保运转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保障单位日常运转</w:t>
            </w:r>
          </w:p>
        </w:tc>
      </w:tr>
      <w:tr w14:paraId="7131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 w14:paraId="000DA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保离职人员生活补助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保障离职镇、村（社区）、长赡人员生活补助足额发放</w:t>
            </w:r>
          </w:p>
        </w:tc>
      </w:tr>
      <w:tr w14:paraId="51A6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F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辖区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工程建设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7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按时完成工程建设内容、验收等，按时支付工程款</w:t>
            </w:r>
          </w:p>
        </w:tc>
      </w:tr>
      <w:tr w14:paraId="71F6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1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钟山村2、6社村道路建设、新建蓄水池和黄羊产业发展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新建蓄水池2处，加强道路新建和维修，大力发展黄羊产业，增加群众收入，提升农民获得感、幸福感。</w:t>
            </w:r>
          </w:p>
        </w:tc>
      </w:tr>
      <w:tr w14:paraId="34F5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2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乡村振兴与脱贫攻坚衔接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工作职能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D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5个村，县级单位驻村人数8人，镇级驻村人员30人，开展时间1年，村实现“两不愁、三保障”</w:t>
            </w:r>
          </w:p>
        </w:tc>
      </w:tr>
      <w:tr w14:paraId="012A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B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防汛减灾保障经费</w:t>
            </w:r>
          </w:p>
        </w:tc>
        <w:tc>
          <w:tcPr>
            <w:tcW w:w="66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乡镇对地质灾害、消防救援、道路交通安全、防洪度汛的预防、减轻和治理等措施，保护人民的生命财产安全，维护辖区的稳定</w:t>
            </w:r>
          </w:p>
        </w:tc>
      </w:tr>
      <w:tr w14:paraId="6177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</w:t>
            </w:r>
          </w:p>
          <w:p w14:paraId="0F88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  <w:p w14:paraId="5C73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1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B7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2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</w:t>
            </w:r>
          </w:p>
          <w:p w14:paraId="25D9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333A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2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B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防灾减灾救灾及防汛抗旱业务培训次数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0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3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2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6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5次</w:t>
            </w:r>
          </w:p>
        </w:tc>
      </w:tr>
      <w:tr w14:paraId="260E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3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A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3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防汛应急演练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D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0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3次</w:t>
            </w:r>
          </w:p>
        </w:tc>
      </w:tr>
      <w:tr w14:paraId="083B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F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E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村道路建设、新建蓄水池和黄羊产业发展目标任务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7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B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B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6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 w14:paraId="12FA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A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1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7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项目（支付完成率）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C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6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9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B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A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%</w:t>
            </w:r>
          </w:p>
        </w:tc>
      </w:tr>
      <w:tr w14:paraId="4163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1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C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  <w:p w14:paraId="39052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A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运转保障率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C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2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 w:firstLineChars="0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3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6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%</w:t>
            </w:r>
          </w:p>
        </w:tc>
      </w:tr>
      <w:tr w14:paraId="56E1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3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发放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（缴纳）覆盖率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3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D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 w:firstLineChars="0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6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B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%</w:t>
            </w:r>
          </w:p>
        </w:tc>
      </w:tr>
      <w:tr w14:paraId="1DB0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7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9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3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D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足额保障率（参保率）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64C7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8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C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7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受益群众户数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9B6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86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C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受益人口满意度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289A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8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成本指标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经济成本指标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F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工程造价成本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</w:tbl>
    <w:p w14:paraId="547700FC">
      <w:pPr>
        <w:rPr>
          <w:rFonts w:hint="default"/>
          <w:lang w:val="en-US" w:eastAsia="zh-CN"/>
        </w:rPr>
      </w:pPr>
    </w:p>
    <w:p w14:paraId="1C3A1E48"/>
    <w:sectPr>
      <w:footerReference r:id="rId5" w:type="default"/>
      <w:pgSz w:w="11906" w:h="16838"/>
      <w:pgMar w:top="2098" w:right="1361" w:bottom="1814" w:left="1644" w:header="708" w:footer="708" w:gutter="0"/>
      <w:pgNumType w:fmt="numberInDash" w:start="1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E266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133F1"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5133F1"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D765C"/>
    <w:rsid w:val="0436001C"/>
    <w:rsid w:val="0FF40E10"/>
    <w:rsid w:val="12F86DE3"/>
    <w:rsid w:val="1347351A"/>
    <w:rsid w:val="19DD15A2"/>
    <w:rsid w:val="1E5A2311"/>
    <w:rsid w:val="22772855"/>
    <w:rsid w:val="23355BB5"/>
    <w:rsid w:val="241236BA"/>
    <w:rsid w:val="2C6270DE"/>
    <w:rsid w:val="2EC23EAA"/>
    <w:rsid w:val="32CD384E"/>
    <w:rsid w:val="334D765C"/>
    <w:rsid w:val="38E10A7F"/>
    <w:rsid w:val="38EF799F"/>
    <w:rsid w:val="455D09CC"/>
    <w:rsid w:val="46492AF4"/>
    <w:rsid w:val="58577970"/>
    <w:rsid w:val="5EB168FD"/>
    <w:rsid w:val="65486B29"/>
    <w:rsid w:val="66D52315"/>
    <w:rsid w:val="6B592DC7"/>
    <w:rsid w:val="70C428F2"/>
    <w:rsid w:val="7AD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600" w:lineRule="exact"/>
      <w:ind w:left="0" w:right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30"/>
      <w:lang w:bidi="ar"/>
    </w:rPr>
  </w:style>
  <w:style w:type="paragraph" w:styleId="4">
    <w:name w:val="heading 2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1" w:firstLineChars="200"/>
      <w:outlineLvl w:val="1"/>
    </w:pPr>
    <w:rPr>
      <w:rFonts w:ascii="Times New Roman" w:hAnsi="Times New Roman" w:eastAsia="方正黑体简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1" w:firstLineChars="200"/>
      <w:outlineLvl w:val="2"/>
    </w:pPr>
    <w:rPr>
      <w:rFonts w:ascii="Times New Roman" w:hAnsi="Times New Roman" w:eastAsia="方正楷体简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3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28"/>
    </w:rPr>
  </w:style>
  <w:style w:type="character" w:customStyle="1" w:styleId="10">
    <w:name w:val="标题 2 Char"/>
    <w:link w:val="4"/>
    <w:uiPriority w:val="0"/>
    <w:rPr>
      <w:rFonts w:ascii="Times New Roman" w:hAnsi="Times New Roman" w:eastAsia="方正黑体简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2025-06-25T00:53:00Z</dcterms:created>
  <dc:creator>dspz</dc:creator>
  <cp:lastModifiedBy>dspz</cp:lastModifiedBy>
  <dcterms:modified xsi:type="dcterms:W3CDTF">2025-06-25T00:54:48Z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C14F4E512F09452997689303BD78C6EA_11</vt:lpwstr>
  </property>
  <property fmtid="{D5CDD505-2E9C-101B-9397-08002B2CF9AE}" pid="4" name="KSOTemplateDocerSaveRecord">
    <vt:lpwstr>eyJoZGlkIjoiNzdiZTFhNzAxOThmYzdmY2RlOGE5MTk5NGU4OTIzMGIiLCJ1c2VySWQiOiI2MTI5MDAyNDkifQ==</vt:lpwstr>
  </property>
</Properties>
</file>